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39CFB479" w:rsidR="0012388D" w:rsidRDefault="00772BDC" w:rsidP="00CA5734">
      <w:pPr>
        <w:rPr>
          <w:rFonts w:cs="Arial"/>
        </w:rPr>
      </w:pPr>
      <w:r>
        <w:rPr>
          <w:rFonts w:cs="Arial"/>
          <w:noProof/>
          <w:lang w:eastAsia="en-GB" w:bidi="ar-SA"/>
        </w:rPr>
        <w:drawing>
          <wp:inline distT="0" distB="0" distL="0" distR="0" wp14:anchorId="32DB846A" wp14:editId="704B55A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771AD62C" w:rsidR="00A671E6" w:rsidRPr="00D42B5F" w:rsidRDefault="00D42B5F" w:rsidP="00A671E6">
      <w:pPr>
        <w:rPr>
          <w:b/>
          <w:sz w:val="28"/>
          <w:szCs w:val="28"/>
        </w:rPr>
      </w:pPr>
      <w:r w:rsidRPr="00D42B5F">
        <w:rPr>
          <w:b/>
          <w:sz w:val="28"/>
          <w:szCs w:val="28"/>
        </w:rPr>
        <w:t>8 November 2021</w:t>
      </w:r>
    </w:p>
    <w:p w14:paraId="05D0F5F1" w14:textId="1A7E172B" w:rsidR="00A671E6" w:rsidRPr="00D42B5F" w:rsidRDefault="00D42B5F" w:rsidP="00A671E6">
      <w:pPr>
        <w:rPr>
          <w:b/>
          <w:sz w:val="28"/>
          <w:szCs w:val="28"/>
        </w:rPr>
      </w:pPr>
      <w:r w:rsidRPr="00D42B5F">
        <w:rPr>
          <w:b/>
          <w:sz w:val="28"/>
          <w:szCs w:val="28"/>
        </w:rPr>
        <w:t>177-21</w:t>
      </w:r>
    </w:p>
    <w:p w14:paraId="3C77C31E" w14:textId="77777777" w:rsidR="00A671E6" w:rsidRPr="00A671E6" w:rsidRDefault="00A671E6" w:rsidP="00A671E6"/>
    <w:p w14:paraId="598521F3" w14:textId="23776826" w:rsidR="0012388D" w:rsidRPr="00AC1815" w:rsidRDefault="00B425AA" w:rsidP="00B425AA">
      <w:pPr>
        <w:pStyle w:val="FSTitle"/>
      </w:pPr>
      <w:r w:rsidRPr="00AC1815">
        <w:t>A</w:t>
      </w:r>
      <w:r w:rsidR="00DD265C" w:rsidRPr="00AC1815">
        <w:t>pproval</w:t>
      </w:r>
      <w:r w:rsidRPr="00AC1815">
        <w:t xml:space="preserve"> </w:t>
      </w:r>
      <w:r w:rsidR="00B77C18" w:rsidRPr="00AC1815">
        <w:t>r</w:t>
      </w:r>
      <w:r w:rsidR="00DD265C" w:rsidRPr="00AC1815">
        <w:t>eport</w:t>
      </w:r>
      <w:r w:rsidRPr="00AC1815">
        <w:t xml:space="preserve"> – </w:t>
      </w:r>
      <w:r w:rsidR="000F4A46" w:rsidRPr="00AC1815">
        <w:t>Application A1211</w:t>
      </w:r>
      <w:bookmarkStart w:id="0" w:name="_GoBack"/>
      <w:bookmarkEnd w:id="0"/>
    </w:p>
    <w:p w14:paraId="63744F20" w14:textId="77777777" w:rsidR="003A7B84" w:rsidRPr="00AC1815" w:rsidRDefault="003A7B84" w:rsidP="00A671E6"/>
    <w:p w14:paraId="459790BE" w14:textId="77777777" w:rsidR="00AC1815" w:rsidRPr="00AC1815" w:rsidRDefault="00AC1815" w:rsidP="00AC1815">
      <w:pPr>
        <w:widowControl/>
        <w:rPr>
          <w:rFonts w:cs="Arial"/>
          <w:bCs/>
          <w:sz w:val="32"/>
          <w:szCs w:val="32"/>
          <w:lang w:bidi="ar-SA"/>
        </w:rPr>
      </w:pPr>
      <w:r w:rsidRPr="00AC1815">
        <w:rPr>
          <w:bCs/>
          <w:iCs/>
          <w:sz w:val="32"/>
          <w:szCs w:val="32"/>
          <w:lang w:bidi="ar-SA"/>
        </w:rPr>
        <w:t xml:space="preserve">Maltogenic alpha-amylase enzyme from GM </w:t>
      </w:r>
      <w:r w:rsidRPr="00AC1815">
        <w:rPr>
          <w:bCs/>
          <w:i/>
          <w:iCs/>
          <w:sz w:val="32"/>
          <w:szCs w:val="32"/>
          <w:lang w:bidi="ar-SA"/>
        </w:rPr>
        <w:t>Bacillus licheniformis</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30045E6F" w:rsidR="00EB6590" w:rsidRPr="00AC1815" w:rsidRDefault="000F3CFE" w:rsidP="00CA5734">
      <w:r>
        <w:t xml:space="preserve">Food Standards Australia New Zealand (FSANZ) </w:t>
      </w:r>
      <w:r w:rsidRPr="00AC1815">
        <w:t>has</w:t>
      </w:r>
      <w:r w:rsidR="00081B0A" w:rsidRPr="00AC1815">
        <w:t xml:space="preserve"> assessed an application</w:t>
      </w:r>
      <w:r w:rsidR="00CA5734" w:rsidRPr="00AC1815">
        <w:t xml:space="preserve"> </w:t>
      </w:r>
      <w:r w:rsidR="00081B0A" w:rsidRPr="00AC1815">
        <w:t xml:space="preserve">made by </w:t>
      </w:r>
      <w:r w:rsidR="00AC1815" w:rsidRPr="00AC1815">
        <w:t xml:space="preserve">Danisco New Zealand Ltd to permit a new source microorganism, being a genetically modified </w:t>
      </w:r>
      <w:r w:rsidR="00AC1815" w:rsidRPr="00AC1815">
        <w:rPr>
          <w:i/>
        </w:rPr>
        <w:t>Bacillus licheniformis</w:t>
      </w:r>
      <w:r w:rsidR="00AC1815" w:rsidRPr="00AC1815">
        <w:t>, for the permitted enzyme maltogenic alpha-amylase as a processing aid for use in brewing, manufacture of bakery products, the production of potable alcohol and starch processing.</w:t>
      </w:r>
    </w:p>
    <w:p w14:paraId="14F32D9E" w14:textId="77777777" w:rsidR="00CA5734" w:rsidRDefault="00CA5734" w:rsidP="00CA5734"/>
    <w:p w14:paraId="5029D30D" w14:textId="117C27DD" w:rsidR="00081B0A" w:rsidRPr="00ED6513" w:rsidRDefault="00081B0A" w:rsidP="00CA5734">
      <w:r w:rsidRPr="00ED6513">
        <w:t xml:space="preserve">On </w:t>
      </w:r>
      <w:r w:rsidR="00ED6513" w:rsidRPr="00ED6513">
        <w:t>27 July 2021</w:t>
      </w:r>
      <w:r w:rsidRPr="00ED6513">
        <w:t xml:space="preserve"> FSANZ sought </w:t>
      </w:r>
      <w:hyperlink r:id="rId16" w:history="1">
        <w:r w:rsidR="003A7B84" w:rsidRPr="009741A5">
          <w:rPr>
            <w:rStyle w:val="Hyperlink"/>
          </w:rPr>
          <w:t>submissions</w:t>
        </w:r>
      </w:hyperlink>
      <w:r w:rsidR="003A7B84" w:rsidRPr="00ED6513">
        <w:t xml:space="preserve"> </w:t>
      </w:r>
      <w:r w:rsidR="00A671E6" w:rsidRPr="00ED6513">
        <w:t xml:space="preserve">on </w:t>
      </w:r>
      <w:r w:rsidR="00F526BD" w:rsidRPr="00ED6513">
        <w:t xml:space="preserve">a draft </w:t>
      </w:r>
      <w:r w:rsidR="00E30092" w:rsidRPr="00ED6513">
        <w:t xml:space="preserve">variation </w:t>
      </w:r>
      <w:r w:rsidR="003A7B84" w:rsidRPr="00ED6513">
        <w:t xml:space="preserve">and published an </w:t>
      </w:r>
      <w:r w:rsidR="00EC21DF" w:rsidRPr="00ED6513">
        <w:t>associated r</w:t>
      </w:r>
      <w:r w:rsidR="003A7B84" w:rsidRPr="00ED6513">
        <w:t>eport</w:t>
      </w:r>
      <w:r w:rsidRPr="00ED6513">
        <w:t>.</w:t>
      </w:r>
      <w:r w:rsidR="00F526BD" w:rsidRPr="00ED6513">
        <w:t xml:space="preserve"> FSANZ received </w:t>
      </w:r>
      <w:r w:rsidR="00ED6513" w:rsidRPr="00ED6513">
        <w:t>three</w:t>
      </w:r>
      <w:r w:rsidR="00F526BD" w:rsidRPr="00ED6513">
        <w:t xml:space="preserve"> submissions.</w:t>
      </w:r>
    </w:p>
    <w:p w14:paraId="6F926C97" w14:textId="77777777" w:rsidR="00CA5734" w:rsidRDefault="00CA5734" w:rsidP="00CA5734"/>
    <w:p w14:paraId="5F5CD903" w14:textId="34A986D2" w:rsidR="00081B0A" w:rsidRPr="00D42B5F" w:rsidRDefault="00081B0A" w:rsidP="00CA5734">
      <w:r>
        <w:t xml:space="preserve">FSANZ approved the </w:t>
      </w:r>
      <w:r w:rsidRPr="007A1738">
        <w:t xml:space="preserve">draft </w:t>
      </w:r>
      <w:r w:rsidR="00E30092" w:rsidRPr="007A1738">
        <w:t xml:space="preserve">variation </w:t>
      </w:r>
      <w:r w:rsidR="0012388D">
        <w:t xml:space="preserve">on </w:t>
      </w:r>
      <w:r w:rsidR="00D42B5F" w:rsidRPr="00D42B5F">
        <w:t>27 October 2021.</w:t>
      </w:r>
      <w:r w:rsidRPr="00D42B5F">
        <w:t xml:space="preserve"> </w:t>
      </w:r>
      <w:r w:rsidR="003A7B84" w:rsidRPr="00D42B5F">
        <w:t xml:space="preserve">The </w:t>
      </w:r>
      <w:r w:rsidR="001D2D48" w:rsidRPr="00D42B5F">
        <w:t xml:space="preserve">Food Ministers’ Meeting (formerly the </w:t>
      </w:r>
      <w:r w:rsidR="001D2D48" w:rsidRPr="00D42B5F">
        <w:rPr>
          <w:rFonts w:cs="Helvetica"/>
          <w:lang w:val="en-AU"/>
        </w:rPr>
        <w:t xml:space="preserve">Australia and New Zealand Ministerial Forum on Food </w:t>
      </w:r>
      <w:r w:rsidR="001D2D48" w:rsidRPr="00D42B5F">
        <w:rPr>
          <w:rFonts w:cs="Arial"/>
        </w:rPr>
        <w:t>Regulation)</w:t>
      </w:r>
      <w:r w:rsidR="001D2D48" w:rsidRPr="00D42B5F">
        <w:t xml:space="preserve"> </w:t>
      </w:r>
      <w:r w:rsidR="003A7B84" w:rsidRPr="00D42B5F">
        <w:t xml:space="preserve">was notified of FSANZ’s decision on </w:t>
      </w:r>
      <w:r w:rsidR="00D42B5F" w:rsidRPr="00D42B5F">
        <w:t>8 November 2021.</w:t>
      </w:r>
    </w:p>
    <w:p w14:paraId="07FE212F" w14:textId="77777777" w:rsidR="00CA5734" w:rsidRPr="00D42B5F" w:rsidRDefault="00CA5734" w:rsidP="00CA5734"/>
    <w:p w14:paraId="3B4BBA6D" w14:textId="3851CD4D" w:rsidR="00081B0A" w:rsidRDefault="003A7B84" w:rsidP="00292B9B">
      <w:r>
        <w:t>This R</w:t>
      </w:r>
      <w:r w:rsidR="00B425AA">
        <w:t xml:space="preserve">eport is provided pursuant to </w:t>
      </w:r>
      <w:r w:rsidR="009A2699">
        <w:t>paragraph</w:t>
      </w:r>
      <w:r w:rsidR="00081B0A">
        <w:t xml:space="preserve"> </w:t>
      </w:r>
      <w:r w:rsidR="00081B0A" w:rsidRPr="00AC1815">
        <w:t xml:space="preserve">33(1)(b)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45ADF790" w14:textId="41BDB0F4" w:rsidR="00476479"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82779965" w:history="1">
        <w:r w:rsidR="00476479" w:rsidRPr="00047CA5">
          <w:rPr>
            <w:rStyle w:val="Hyperlink"/>
            <w:noProof/>
          </w:rPr>
          <w:t>Executive summary</w:t>
        </w:r>
        <w:r w:rsidR="00476479">
          <w:rPr>
            <w:noProof/>
            <w:webHidden/>
          </w:rPr>
          <w:tab/>
        </w:r>
        <w:r w:rsidR="00476479">
          <w:rPr>
            <w:noProof/>
            <w:webHidden/>
          </w:rPr>
          <w:fldChar w:fldCharType="begin"/>
        </w:r>
        <w:r w:rsidR="00476479">
          <w:rPr>
            <w:noProof/>
            <w:webHidden/>
          </w:rPr>
          <w:instrText xml:space="preserve"> PAGEREF _Toc82779965 \h </w:instrText>
        </w:r>
        <w:r w:rsidR="00476479">
          <w:rPr>
            <w:noProof/>
            <w:webHidden/>
          </w:rPr>
        </w:r>
        <w:r w:rsidR="00476479">
          <w:rPr>
            <w:noProof/>
            <w:webHidden/>
          </w:rPr>
          <w:fldChar w:fldCharType="separate"/>
        </w:r>
        <w:r w:rsidR="00026FD8">
          <w:rPr>
            <w:noProof/>
            <w:webHidden/>
          </w:rPr>
          <w:t>3</w:t>
        </w:r>
        <w:r w:rsidR="00476479">
          <w:rPr>
            <w:noProof/>
            <w:webHidden/>
          </w:rPr>
          <w:fldChar w:fldCharType="end"/>
        </w:r>
      </w:hyperlink>
    </w:p>
    <w:p w14:paraId="3DFF239B" w14:textId="1DBF83E7" w:rsidR="00476479" w:rsidRDefault="00FB3881">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779966" w:history="1">
        <w:r w:rsidR="00476479" w:rsidRPr="00047CA5">
          <w:rPr>
            <w:rStyle w:val="Hyperlink"/>
            <w:noProof/>
          </w:rPr>
          <w:t>1</w:t>
        </w:r>
        <w:r w:rsidR="00476479">
          <w:rPr>
            <w:rFonts w:eastAsiaTheme="minorEastAsia" w:cstheme="minorBidi"/>
            <w:b w:val="0"/>
            <w:bCs w:val="0"/>
            <w:caps w:val="0"/>
            <w:noProof/>
            <w:sz w:val="22"/>
            <w:szCs w:val="22"/>
            <w:lang w:eastAsia="en-GB" w:bidi="ar-SA"/>
          </w:rPr>
          <w:tab/>
        </w:r>
        <w:r w:rsidR="00476479" w:rsidRPr="00047CA5">
          <w:rPr>
            <w:rStyle w:val="Hyperlink"/>
            <w:noProof/>
          </w:rPr>
          <w:t>Introduction</w:t>
        </w:r>
        <w:r w:rsidR="00476479">
          <w:rPr>
            <w:noProof/>
            <w:webHidden/>
          </w:rPr>
          <w:tab/>
        </w:r>
        <w:r w:rsidR="00476479">
          <w:rPr>
            <w:noProof/>
            <w:webHidden/>
          </w:rPr>
          <w:fldChar w:fldCharType="begin"/>
        </w:r>
        <w:r w:rsidR="00476479">
          <w:rPr>
            <w:noProof/>
            <w:webHidden/>
          </w:rPr>
          <w:instrText xml:space="preserve"> PAGEREF _Toc82779966 \h </w:instrText>
        </w:r>
        <w:r w:rsidR="00476479">
          <w:rPr>
            <w:noProof/>
            <w:webHidden/>
          </w:rPr>
        </w:r>
        <w:r w:rsidR="00476479">
          <w:rPr>
            <w:noProof/>
            <w:webHidden/>
          </w:rPr>
          <w:fldChar w:fldCharType="separate"/>
        </w:r>
        <w:r w:rsidR="00026FD8">
          <w:rPr>
            <w:noProof/>
            <w:webHidden/>
          </w:rPr>
          <w:t>5</w:t>
        </w:r>
        <w:r w:rsidR="00476479">
          <w:rPr>
            <w:noProof/>
            <w:webHidden/>
          </w:rPr>
          <w:fldChar w:fldCharType="end"/>
        </w:r>
      </w:hyperlink>
    </w:p>
    <w:p w14:paraId="0005D86A" w14:textId="7CF44188"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67" w:history="1">
        <w:r w:rsidR="00476479" w:rsidRPr="00047CA5">
          <w:rPr>
            <w:rStyle w:val="Hyperlink"/>
            <w:noProof/>
          </w:rPr>
          <w:t>1.1</w:t>
        </w:r>
        <w:r w:rsidR="00476479">
          <w:rPr>
            <w:rFonts w:eastAsiaTheme="minorEastAsia" w:cstheme="minorBidi"/>
            <w:smallCaps w:val="0"/>
            <w:noProof/>
            <w:sz w:val="22"/>
            <w:szCs w:val="22"/>
            <w:lang w:eastAsia="en-GB" w:bidi="ar-SA"/>
          </w:rPr>
          <w:tab/>
        </w:r>
        <w:r w:rsidR="00476479" w:rsidRPr="00047CA5">
          <w:rPr>
            <w:rStyle w:val="Hyperlink"/>
            <w:noProof/>
          </w:rPr>
          <w:t>The Applicant</w:t>
        </w:r>
        <w:r w:rsidR="00476479">
          <w:rPr>
            <w:noProof/>
            <w:webHidden/>
          </w:rPr>
          <w:tab/>
        </w:r>
        <w:r w:rsidR="00476479">
          <w:rPr>
            <w:noProof/>
            <w:webHidden/>
          </w:rPr>
          <w:fldChar w:fldCharType="begin"/>
        </w:r>
        <w:r w:rsidR="00476479">
          <w:rPr>
            <w:noProof/>
            <w:webHidden/>
          </w:rPr>
          <w:instrText xml:space="preserve"> PAGEREF _Toc82779967 \h </w:instrText>
        </w:r>
        <w:r w:rsidR="00476479">
          <w:rPr>
            <w:noProof/>
            <w:webHidden/>
          </w:rPr>
        </w:r>
        <w:r w:rsidR="00476479">
          <w:rPr>
            <w:noProof/>
            <w:webHidden/>
          </w:rPr>
          <w:fldChar w:fldCharType="separate"/>
        </w:r>
        <w:r w:rsidR="00026FD8">
          <w:rPr>
            <w:noProof/>
            <w:webHidden/>
          </w:rPr>
          <w:t>5</w:t>
        </w:r>
        <w:r w:rsidR="00476479">
          <w:rPr>
            <w:noProof/>
            <w:webHidden/>
          </w:rPr>
          <w:fldChar w:fldCharType="end"/>
        </w:r>
      </w:hyperlink>
    </w:p>
    <w:p w14:paraId="7B4C0B95" w14:textId="5B122589"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68" w:history="1">
        <w:r w:rsidR="00476479" w:rsidRPr="00047CA5">
          <w:rPr>
            <w:rStyle w:val="Hyperlink"/>
            <w:noProof/>
          </w:rPr>
          <w:t>1.2</w:t>
        </w:r>
        <w:r w:rsidR="00476479">
          <w:rPr>
            <w:rFonts w:eastAsiaTheme="minorEastAsia" w:cstheme="minorBidi"/>
            <w:smallCaps w:val="0"/>
            <w:noProof/>
            <w:sz w:val="22"/>
            <w:szCs w:val="22"/>
            <w:lang w:eastAsia="en-GB" w:bidi="ar-SA"/>
          </w:rPr>
          <w:tab/>
        </w:r>
        <w:r w:rsidR="00476479" w:rsidRPr="00047CA5">
          <w:rPr>
            <w:rStyle w:val="Hyperlink"/>
            <w:noProof/>
          </w:rPr>
          <w:t>The application</w:t>
        </w:r>
        <w:r w:rsidR="00476479">
          <w:rPr>
            <w:noProof/>
            <w:webHidden/>
          </w:rPr>
          <w:tab/>
        </w:r>
        <w:r w:rsidR="00476479">
          <w:rPr>
            <w:noProof/>
            <w:webHidden/>
          </w:rPr>
          <w:fldChar w:fldCharType="begin"/>
        </w:r>
        <w:r w:rsidR="00476479">
          <w:rPr>
            <w:noProof/>
            <w:webHidden/>
          </w:rPr>
          <w:instrText xml:space="preserve"> PAGEREF _Toc82779968 \h </w:instrText>
        </w:r>
        <w:r w:rsidR="00476479">
          <w:rPr>
            <w:noProof/>
            <w:webHidden/>
          </w:rPr>
        </w:r>
        <w:r w:rsidR="00476479">
          <w:rPr>
            <w:noProof/>
            <w:webHidden/>
          </w:rPr>
          <w:fldChar w:fldCharType="separate"/>
        </w:r>
        <w:r w:rsidR="00026FD8">
          <w:rPr>
            <w:noProof/>
            <w:webHidden/>
          </w:rPr>
          <w:t>5</w:t>
        </w:r>
        <w:r w:rsidR="00476479">
          <w:rPr>
            <w:noProof/>
            <w:webHidden/>
          </w:rPr>
          <w:fldChar w:fldCharType="end"/>
        </w:r>
      </w:hyperlink>
    </w:p>
    <w:p w14:paraId="2F65525C" w14:textId="6F063C24"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69" w:history="1">
        <w:r w:rsidR="00476479" w:rsidRPr="00047CA5">
          <w:rPr>
            <w:rStyle w:val="Hyperlink"/>
            <w:noProof/>
          </w:rPr>
          <w:t>1.3</w:t>
        </w:r>
        <w:r w:rsidR="00476479">
          <w:rPr>
            <w:rFonts w:eastAsiaTheme="minorEastAsia" w:cstheme="minorBidi"/>
            <w:smallCaps w:val="0"/>
            <w:noProof/>
            <w:sz w:val="22"/>
            <w:szCs w:val="22"/>
            <w:lang w:eastAsia="en-GB" w:bidi="ar-SA"/>
          </w:rPr>
          <w:tab/>
        </w:r>
        <w:r w:rsidR="00476479" w:rsidRPr="00047CA5">
          <w:rPr>
            <w:rStyle w:val="Hyperlink"/>
            <w:noProof/>
          </w:rPr>
          <w:t>The current Standard</w:t>
        </w:r>
        <w:r w:rsidR="00476479">
          <w:rPr>
            <w:noProof/>
            <w:webHidden/>
          </w:rPr>
          <w:tab/>
        </w:r>
        <w:r w:rsidR="00476479">
          <w:rPr>
            <w:noProof/>
            <w:webHidden/>
          </w:rPr>
          <w:fldChar w:fldCharType="begin"/>
        </w:r>
        <w:r w:rsidR="00476479">
          <w:rPr>
            <w:noProof/>
            <w:webHidden/>
          </w:rPr>
          <w:instrText xml:space="preserve"> PAGEREF _Toc82779969 \h </w:instrText>
        </w:r>
        <w:r w:rsidR="00476479">
          <w:rPr>
            <w:noProof/>
            <w:webHidden/>
          </w:rPr>
        </w:r>
        <w:r w:rsidR="00476479">
          <w:rPr>
            <w:noProof/>
            <w:webHidden/>
          </w:rPr>
          <w:fldChar w:fldCharType="separate"/>
        </w:r>
        <w:r w:rsidR="00026FD8">
          <w:rPr>
            <w:noProof/>
            <w:webHidden/>
          </w:rPr>
          <w:t>5</w:t>
        </w:r>
        <w:r w:rsidR="00476479">
          <w:rPr>
            <w:noProof/>
            <w:webHidden/>
          </w:rPr>
          <w:fldChar w:fldCharType="end"/>
        </w:r>
      </w:hyperlink>
    </w:p>
    <w:p w14:paraId="5D15652B" w14:textId="31973B49"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0" w:history="1">
        <w:r w:rsidR="00476479" w:rsidRPr="00047CA5">
          <w:rPr>
            <w:rStyle w:val="Hyperlink"/>
            <w:noProof/>
            <w:u w:color="FFFF00"/>
          </w:rPr>
          <w:t>1.4</w:t>
        </w:r>
        <w:r w:rsidR="00476479">
          <w:rPr>
            <w:rFonts w:eastAsiaTheme="minorEastAsia" w:cstheme="minorBidi"/>
            <w:smallCaps w:val="0"/>
            <w:noProof/>
            <w:sz w:val="22"/>
            <w:szCs w:val="22"/>
            <w:lang w:eastAsia="en-GB" w:bidi="ar-SA"/>
          </w:rPr>
          <w:tab/>
        </w:r>
        <w:r w:rsidR="00476479" w:rsidRPr="00047CA5">
          <w:rPr>
            <w:rStyle w:val="Hyperlink"/>
            <w:noProof/>
            <w:u w:color="FFFF00"/>
          </w:rPr>
          <w:t>Reasons for accepting application</w:t>
        </w:r>
        <w:r w:rsidR="00476479">
          <w:rPr>
            <w:noProof/>
            <w:webHidden/>
          </w:rPr>
          <w:tab/>
        </w:r>
        <w:r w:rsidR="00476479">
          <w:rPr>
            <w:noProof/>
            <w:webHidden/>
          </w:rPr>
          <w:fldChar w:fldCharType="begin"/>
        </w:r>
        <w:r w:rsidR="00476479">
          <w:rPr>
            <w:noProof/>
            <w:webHidden/>
          </w:rPr>
          <w:instrText xml:space="preserve"> PAGEREF _Toc82779970 \h </w:instrText>
        </w:r>
        <w:r w:rsidR="00476479">
          <w:rPr>
            <w:noProof/>
            <w:webHidden/>
          </w:rPr>
        </w:r>
        <w:r w:rsidR="00476479">
          <w:rPr>
            <w:noProof/>
            <w:webHidden/>
          </w:rPr>
          <w:fldChar w:fldCharType="separate"/>
        </w:r>
        <w:r w:rsidR="00026FD8">
          <w:rPr>
            <w:noProof/>
            <w:webHidden/>
          </w:rPr>
          <w:t>7</w:t>
        </w:r>
        <w:r w:rsidR="00476479">
          <w:rPr>
            <w:noProof/>
            <w:webHidden/>
          </w:rPr>
          <w:fldChar w:fldCharType="end"/>
        </w:r>
      </w:hyperlink>
    </w:p>
    <w:p w14:paraId="18D702FB" w14:textId="16D366EA"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1" w:history="1">
        <w:r w:rsidR="00476479" w:rsidRPr="00047CA5">
          <w:rPr>
            <w:rStyle w:val="Hyperlink"/>
            <w:noProof/>
          </w:rPr>
          <w:t>1.5</w:t>
        </w:r>
        <w:r w:rsidR="00476479">
          <w:rPr>
            <w:rFonts w:eastAsiaTheme="minorEastAsia" w:cstheme="minorBidi"/>
            <w:smallCaps w:val="0"/>
            <w:noProof/>
            <w:sz w:val="22"/>
            <w:szCs w:val="22"/>
            <w:lang w:eastAsia="en-GB" w:bidi="ar-SA"/>
          </w:rPr>
          <w:tab/>
        </w:r>
        <w:r w:rsidR="00476479" w:rsidRPr="00047CA5">
          <w:rPr>
            <w:rStyle w:val="Hyperlink"/>
            <w:noProof/>
          </w:rPr>
          <w:t>Procedure for assessment</w:t>
        </w:r>
        <w:r w:rsidR="00476479">
          <w:rPr>
            <w:noProof/>
            <w:webHidden/>
          </w:rPr>
          <w:tab/>
        </w:r>
        <w:r w:rsidR="00476479">
          <w:rPr>
            <w:noProof/>
            <w:webHidden/>
          </w:rPr>
          <w:fldChar w:fldCharType="begin"/>
        </w:r>
        <w:r w:rsidR="00476479">
          <w:rPr>
            <w:noProof/>
            <w:webHidden/>
          </w:rPr>
          <w:instrText xml:space="preserve"> PAGEREF _Toc82779971 \h </w:instrText>
        </w:r>
        <w:r w:rsidR="00476479">
          <w:rPr>
            <w:noProof/>
            <w:webHidden/>
          </w:rPr>
        </w:r>
        <w:r w:rsidR="00476479">
          <w:rPr>
            <w:noProof/>
            <w:webHidden/>
          </w:rPr>
          <w:fldChar w:fldCharType="separate"/>
        </w:r>
        <w:r w:rsidR="00026FD8">
          <w:rPr>
            <w:noProof/>
            <w:webHidden/>
          </w:rPr>
          <w:t>7</w:t>
        </w:r>
        <w:r w:rsidR="00476479">
          <w:rPr>
            <w:noProof/>
            <w:webHidden/>
          </w:rPr>
          <w:fldChar w:fldCharType="end"/>
        </w:r>
      </w:hyperlink>
    </w:p>
    <w:p w14:paraId="0B9A214B" w14:textId="2CEE78CB"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2" w:history="1">
        <w:r w:rsidR="00476479" w:rsidRPr="00047CA5">
          <w:rPr>
            <w:rStyle w:val="Hyperlink"/>
            <w:noProof/>
          </w:rPr>
          <w:t>1.6</w:t>
        </w:r>
        <w:r w:rsidR="00476479">
          <w:rPr>
            <w:rFonts w:eastAsiaTheme="minorEastAsia" w:cstheme="minorBidi"/>
            <w:smallCaps w:val="0"/>
            <w:noProof/>
            <w:sz w:val="22"/>
            <w:szCs w:val="22"/>
            <w:lang w:eastAsia="en-GB" w:bidi="ar-SA"/>
          </w:rPr>
          <w:tab/>
        </w:r>
        <w:r w:rsidR="00476479" w:rsidRPr="00047CA5">
          <w:rPr>
            <w:rStyle w:val="Hyperlink"/>
            <w:noProof/>
          </w:rPr>
          <w:t>Decision</w:t>
        </w:r>
        <w:r w:rsidR="00476479">
          <w:rPr>
            <w:noProof/>
            <w:webHidden/>
          </w:rPr>
          <w:tab/>
        </w:r>
        <w:r w:rsidR="00476479">
          <w:rPr>
            <w:noProof/>
            <w:webHidden/>
          </w:rPr>
          <w:fldChar w:fldCharType="begin"/>
        </w:r>
        <w:r w:rsidR="00476479">
          <w:rPr>
            <w:noProof/>
            <w:webHidden/>
          </w:rPr>
          <w:instrText xml:space="preserve"> PAGEREF _Toc82779972 \h </w:instrText>
        </w:r>
        <w:r w:rsidR="00476479">
          <w:rPr>
            <w:noProof/>
            <w:webHidden/>
          </w:rPr>
        </w:r>
        <w:r w:rsidR="00476479">
          <w:rPr>
            <w:noProof/>
            <w:webHidden/>
          </w:rPr>
          <w:fldChar w:fldCharType="separate"/>
        </w:r>
        <w:r w:rsidR="00026FD8">
          <w:rPr>
            <w:noProof/>
            <w:webHidden/>
          </w:rPr>
          <w:t>7</w:t>
        </w:r>
        <w:r w:rsidR="00476479">
          <w:rPr>
            <w:noProof/>
            <w:webHidden/>
          </w:rPr>
          <w:fldChar w:fldCharType="end"/>
        </w:r>
      </w:hyperlink>
    </w:p>
    <w:p w14:paraId="32FBE003" w14:textId="44972D89" w:rsidR="00476479" w:rsidRDefault="00FB3881">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779973" w:history="1">
        <w:r w:rsidR="00476479" w:rsidRPr="00047CA5">
          <w:rPr>
            <w:rStyle w:val="Hyperlink"/>
            <w:noProof/>
          </w:rPr>
          <w:t>2</w:t>
        </w:r>
        <w:r w:rsidR="00476479">
          <w:rPr>
            <w:rFonts w:eastAsiaTheme="minorEastAsia" w:cstheme="minorBidi"/>
            <w:b w:val="0"/>
            <w:bCs w:val="0"/>
            <w:caps w:val="0"/>
            <w:noProof/>
            <w:sz w:val="22"/>
            <w:szCs w:val="22"/>
            <w:lang w:eastAsia="en-GB" w:bidi="ar-SA"/>
          </w:rPr>
          <w:tab/>
        </w:r>
        <w:r w:rsidR="00476479" w:rsidRPr="00047CA5">
          <w:rPr>
            <w:rStyle w:val="Hyperlink"/>
            <w:noProof/>
          </w:rPr>
          <w:t xml:space="preserve">Summary </w:t>
        </w:r>
        <w:r w:rsidR="00476479" w:rsidRPr="00047CA5">
          <w:rPr>
            <w:rStyle w:val="Hyperlink"/>
            <w:noProof/>
            <w:u w:color="FFFF00"/>
          </w:rPr>
          <w:t>of</w:t>
        </w:r>
        <w:r w:rsidR="00476479" w:rsidRPr="00047CA5">
          <w:rPr>
            <w:rStyle w:val="Hyperlink"/>
            <w:noProof/>
          </w:rPr>
          <w:t xml:space="preserve"> the findings</w:t>
        </w:r>
        <w:r w:rsidR="00476479">
          <w:rPr>
            <w:noProof/>
            <w:webHidden/>
          </w:rPr>
          <w:tab/>
        </w:r>
        <w:r w:rsidR="00476479">
          <w:rPr>
            <w:noProof/>
            <w:webHidden/>
          </w:rPr>
          <w:fldChar w:fldCharType="begin"/>
        </w:r>
        <w:r w:rsidR="00476479">
          <w:rPr>
            <w:noProof/>
            <w:webHidden/>
          </w:rPr>
          <w:instrText xml:space="preserve"> PAGEREF _Toc82779973 \h </w:instrText>
        </w:r>
        <w:r w:rsidR="00476479">
          <w:rPr>
            <w:noProof/>
            <w:webHidden/>
          </w:rPr>
        </w:r>
        <w:r w:rsidR="00476479">
          <w:rPr>
            <w:noProof/>
            <w:webHidden/>
          </w:rPr>
          <w:fldChar w:fldCharType="separate"/>
        </w:r>
        <w:r w:rsidR="00026FD8">
          <w:rPr>
            <w:noProof/>
            <w:webHidden/>
          </w:rPr>
          <w:t>8</w:t>
        </w:r>
        <w:r w:rsidR="00476479">
          <w:rPr>
            <w:noProof/>
            <w:webHidden/>
          </w:rPr>
          <w:fldChar w:fldCharType="end"/>
        </w:r>
      </w:hyperlink>
    </w:p>
    <w:p w14:paraId="03CD9B8D" w14:textId="72933B7E"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4" w:history="1">
        <w:r w:rsidR="00476479" w:rsidRPr="00047CA5">
          <w:rPr>
            <w:rStyle w:val="Hyperlink"/>
            <w:noProof/>
          </w:rPr>
          <w:t>2.1</w:t>
        </w:r>
        <w:r w:rsidR="00476479">
          <w:rPr>
            <w:rFonts w:eastAsiaTheme="minorEastAsia" w:cstheme="minorBidi"/>
            <w:smallCaps w:val="0"/>
            <w:noProof/>
            <w:sz w:val="22"/>
            <w:szCs w:val="22"/>
            <w:lang w:eastAsia="en-GB" w:bidi="ar-SA"/>
          </w:rPr>
          <w:tab/>
        </w:r>
        <w:r w:rsidR="00476479" w:rsidRPr="00047CA5">
          <w:rPr>
            <w:rStyle w:val="Hyperlink"/>
            <w:noProof/>
          </w:rPr>
          <w:t>Summary of issues raised in submissions</w:t>
        </w:r>
        <w:r w:rsidR="00476479">
          <w:rPr>
            <w:noProof/>
            <w:webHidden/>
          </w:rPr>
          <w:tab/>
        </w:r>
        <w:r w:rsidR="00476479">
          <w:rPr>
            <w:noProof/>
            <w:webHidden/>
          </w:rPr>
          <w:fldChar w:fldCharType="begin"/>
        </w:r>
        <w:r w:rsidR="00476479">
          <w:rPr>
            <w:noProof/>
            <w:webHidden/>
          </w:rPr>
          <w:instrText xml:space="preserve"> PAGEREF _Toc82779974 \h </w:instrText>
        </w:r>
        <w:r w:rsidR="00476479">
          <w:rPr>
            <w:noProof/>
            <w:webHidden/>
          </w:rPr>
        </w:r>
        <w:r w:rsidR="00476479">
          <w:rPr>
            <w:noProof/>
            <w:webHidden/>
          </w:rPr>
          <w:fldChar w:fldCharType="separate"/>
        </w:r>
        <w:r w:rsidR="00026FD8">
          <w:rPr>
            <w:noProof/>
            <w:webHidden/>
          </w:rPr>
          <w:t>8</w:t>
        </w:r>
        <w:r w:rsidR="00476479">
          <w:rPr>
            <w:noProof/>
            <w:webHidden/>
          </w:rPr>
          <w:fldChar w:fldCharType="end"/>
        </w:r>
      </w:hyperlink>
    </w:p>
    <w:p w14:paraId="01D51624" w14:textId="59D78C4C"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5" w:history="1">
        <w:r w:rsidR="00476479" w:rsidRPr="00047CA5">
          <w:rPr>
            <w:rStyle w:val="Hyperlink"/>
            <w:noProof/>
          </w:rPr>
          <w:t>2.2</w:t>
        </w:r>
        <w:r w:rsidR="00476479">
          <w:rPr>
            <w:rFonts w:eastAsiaTheme="minorEastAsia" w:cstheme="minorBidi"/>
            <w:smallCaps w:val="0"/>
            <w:noProof/>
            <w:sz w:val="22"/>
            <w:szCs w:val="22"/>
            <w:lang w:eastAsia="en-GB" w:bidi="ar-SA"/>
          </w:rPr>
          <w:tab/>
        </w:r>
        <w:r w:rsidR="00476479" w:rsidRPr="00047CA5">
          <w:rPr>
            <w:rStyle w:val="Hyperlink"/>
            <w:noProof/>
          </w:rPr>
          <w:t>Risk assessment</w:t>
        </w:r>
        <w:r w:rsidR="00476479">
          <w:rPr>
            <w:noProof/>
            <w:webHidden/>
          </w:rPr>
          <w:tab/>
        </w:r>
        <w:r w:rsidR="00476479">
          <w:rPr>
            <w:noProof/>
            <w:webHidden/>
          </w:rPr>
          <w:fldChar w:fldCharType="begin"/>
        </w:r>
        <w:r w:rsidR="00476479">
          <w:rPr>
            <w:noProof/>
            <w:webHidden/>
          </w:rPr>
          <w:instrText xml:space="preserve"> PAGEREF _Toc82779975 \h </w:instrText>
        </w:r>
        <w:r w:rsidR="00476479">
          <w:rPr>
            <w:noProof/>
            <w:webHidden/>
          </w:rPr>
        </w:r>
        <w:r w:rsidR="00476479">
          <w:rPr>
            <w:noProof/>
            <w:webHidden/>
          </w:rPr>
          <w:fldChar w:fldCharType="separate"/>
        </w:r>
        <w:r w:rsidR="00026FD8">
          <w:rPr>
            <w:noProof/>
            <w:webHidden/>
          </w:rPr>
          <w:t>8</w:t>
        </w:r>
        <w:r w:rsidR="00476479">
          <w:rPr>
            <w:noProof/>
            <w:webHidden/>
          </w:rPr>
          <w:fldChar w:fldCharType="end"/>
        </w:r>
      </w:hyperlink>
    </w:p>
    <w:p w14:paraId="66BF131B" w14:textId="2D5F3945"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6" w:history="1">
        <w:r w:rsidR="00476479" w:rsidRPr="00047CA5">
          <w:rPr>
            <w:rStyle w:val="Hyperlink"/>
            <w:noProof/>
          </w:rPr>
          <w:t>2.3</w:t>
        </w:r>
        <w:r w:rsidR="00476479">
          <w:rPr>
            <w:rFonts w:eastAsiaTheme="minorEastAsia" w:cstheme="minorBidi"/>
            <w:smallCaps w:val="0"/>
            <w:noProof/>
            <w:sz w:val="22"/>
            <w:szCs w:val="22"/>
            <w:lang w:eastAsia="en-GB" w:bidi="ar-SA"/>
          </w:rPr>
          <w:tab/>
        </w:r>
        <w:r w:rsidR="00476479" w:rsidRPr="00047CA5">
          <w:rPr>
            <w:rStyle w:val="Hyperlink"/>
            <w:noProof/>
          </w:rPr>
          <w:t>Risk management</w:t>
        </w:r>
        <w:r w:rsidR="00476479">
          <w:rPr>
            <w:noProof/>
            <w:webHidden/>
          </w:rPr>
          <w:tab/>
        </w:r>
        <w:r w:rsidR="00476479">
          <w:rPr>
            <w:noProof/>
            <w:webHidden/>
          </w:rPr>
          <w:fldChar w:fldCharType="begin"/>
        </w:r>
        <w:r w:rsidR="00476479">
          <w:rPr>
            <w:noProof/>
            <w:webHidden/>
          </w:rPr>
          <w:instrText xml:space="preserve"> PAGEREF _Toc82779976 \h </w:instrText>
        </w:r>
        <w:r w:rsidR="00476479">
          <w:rPr>
            <w:noProof/>
            <w:webHidden/>
          </w:rPr>
        </w:r>
        <w:r w:rsidR="00476479">
          <w:rPr>
            <w:noProof/>
            <w:webHidden/>
          </w:rPr>
          <w:fldChar w:fldCharType="separate"/>
        </w:r>
        <w:r w:rsidR="00026FD8">
          <w:rPr>
            <w:noProof/>
            <w:webHidden/>
          </w:rPr>
          <w:t>9</w:t>
        </w:r>
        <w:r w:rsidR="00476479">
          <w:rPr>
            <w:noProof/>
            <w:webHidden/>
          </w:rPr>
          <w:fldChar w:fldCharType="end"/>
        </w:r>
      </w:hyperlink>
    </w:p>
    <w:p w14:paraId="4B4CDD35" w14:textId="53E8D13E"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7" w:history="1">
        <w:r w:rsidR="00476479" w:rsidRPr="00047CA5">
          <w:rPr>
            <w:rStyle w:val="Hyperlink"/>
            <w:noProof/>
          </w:rPr>
          <w:t>2.4</w:t>
        </w:r>
        <w:r w:rsidR="00476479">
          <w:rPr>
            <w:rFonts w:eastAsiaTheme="minorEastAsia" w:cstheme="minorBidi"/>
            <w:smallCaps w:val="0"/>
            <w:noProof/>
            <w:sz w:val="22"/>
            <w:szCs w:val="22"/>
            <w:lang w:eastAsia="en-GB" w:bidi="ar-SA"/>
          </w:rPr>
          <w:tab/>
        </w:r>
        <w:r w:rsidR="00476479" w:rsidRPr="00047CA5">
          <w:rPr>
            <w:rStyle w:val="Hyperlink"/>
            <w:noProof/>
          </w:rPr>
          <w:t>Risk communication</w:t>
        </w:r>
        <w:r w:rsidR="00476479">
          <w:rPr>
            <w:noProof/>
            <w:webHidden/>
          </w:rPr>
          <w:tab/>
        </w:r>
        <w:r w:rsidR="00476479">
          <w:rPr>
            <w:noProof/>
            <w:webHidden/>
          </w:rPr>
          <w:fldChar w:fldCharType="begin"/>
        </w:r>
        <w:r w:rsidR="00476479">
          <w:rPr>
            <w:noProof/>
            <w:webHidden/>
          </w:rPr>
          <w:instrText xml:space="preserve"> PAGEREF _Toc82779977 \h </w:instrText>
        </w:r>
        <w:r w:rsidR="00476479">
          <w:rPr>
            <w:noProof/>
            <w:webHidden/>
          </w:rPr>
        </w:r>
        <w:r w:rsidR="00476479">
          <w:rPr>
            <w:noProof/>
            <w:webHidden/>
          </w:rPr>
          <w:fldChar w:fldCharType="separate"/>
        </w:r>
        <w:r w:rsidR="00026FD8">
          <w:rPr>
            <w:noProof/>
            <w:webHidden/>
          </w:rPr>
          <w:t>10</w:t>
        </w:r>
        <w:r w:rsidR="00476479">
          <w:rPr>
            <w:noProof/>
            <w:webHidden/>
          </w:rPr>
          <w:fldChar w:fldCharType="end"/>
        </w:r>
      </w:hyperlink>
    </w:p>
    <w:p w14:paraId="5ECF2866" w14:textId="6F4086D3" w:rsidR="00476479" w:rsidRDefault="00FB3881">
      <w:pPr>
        <w:pStyle w:val="TOC3"/>
        <w:tabs>
          <w:tab w:val="left" w:pos="1100"/>
          <w:tab w:val="right" w:leader="dot" w:pos="9060"/>
        </w:tabs>
        <w:rPr>
          <w:rFonts w:eastAsiaTheme="minorEastAsia" w:cstheme="minorBidi"/>
          <w:i w:val="0"/>
          <w:iCs w:val="0"/>
          <w:noProof/>
          <w:sz w:val="22"/>
          <w:szCs w:val="22"/>
          <w:lang w:eastAsia="en-GB" w:bidi="ar-SA"/>
        </w:rPr>
      </w:pPr>
      <w:hyperlink w:anchor="_Toc82779978" w:history="1">
        <w:r w:rsidR="00476479" w:rsidRPr="00047CA5">
          <w:rPr>
            <w:rStyle w:val="Hyperlink"/>
            <w:noProof/>
          </w:rPr>
          <w:t>2.4.1</w:t>
        </w:r>
        <w:r w:rsidR="00476479">
          <w:rPr>
            <w:rFonts w:eastAsiaTheme="minorEastAsia" w:cstheme="minorBidi"/>
            <w:i w:val="0"/>
            <w:iCs w:val="0"/>
            <w:noProof/>
            <w:sz w:val="22"/>
            <w:szCs w:val="22"/>
            <w:lang w:eastAsia="en-GB" w:bidi="ar-SA"/>
          </w:rPr>
          <w:tab/>
        </w:r>
        <w:r w:rsidR="00476479" w:rsidRPr="00047CA5">
          <w:rPr>
            <w:rStyle w:val="Hyperlink"/>
            <w:noProof/>
          </w:rPr>
          <w:t>Consultation</w:t>
        </w:r>
        <w:r w:rsidR="00476479">
          <w:rPr>
            <w:noProof/>
            <w:webHidden/>
          </w:rPr>
          <w:tab/>
        </w:r>
        <w:r w:rsidR="00476479">
          <w:rPr>
            <w:noProof/>
            <w:webHidden/>
          </w:rPr>
          <w:fldChar w:fldCharType="begin"/>
        </w:r>
        <w:r w:rsidR="00476479">
          <w:rPr>
            <w:noProof/>
            <w:webHidden/>
          </w:rPr>
          <w:instrText xml:space="preserve"> PAGEREF _Toc82779978 \h </w:instrText>
        </w:r>
        <w:r w:rsidR="00476479">
          <w:rPr>
            <w:noProof/>
            <w:webHidden/>
          </w:rPr>
        </w:r>
        <w:r w:rsidR="00476479">
          <w:rPr>
            <w:noProof/>
            <w:webHidden/>
          </w:rPr>
          <w:fldChar w:fldCharType="separate"/>
        </w:r>
        <w:r w:rsidR="00026FD8">
          <w:rPr>
            <w:noProof/>
            <w:webHidden/>
          </w:rPr>
          <w:t>10</w:t>
        </w:r>
        <w:r w:rsidR="00476479">
          <w:rPr>
            <w:noProof/>
            <w:webHidden/>
          </w:rPr>
          <w:fldChar w:fldCharType="end"/>
        </w:r>
      </w:hyperlink>
    </w:p>
    <w:p w14:paraId="4C4DAB58" w14:textId="0E6BB662" w:rsidR="00476479" w:rsidRDefault="00FB3881">
      <w:pPr>
        <w:pStyle w:val="TOC2"/>
        <w:tabs>
          <w:tab w:val="left" w:pos="880"/>
          <w:tab w:val="right" w:leader="dot" w:pos="9060"/>
        </w:tabs>
        <w:rPr>
          <w:rFonts w:eastAsiaTheme="minorEastAsia" w:cstheme="minorBidi"/>
          <w:smallCaps w:val="0"/>
          <w:noProof/>
          <w:sz w:val="22"/>
          <w:szCs w:val="22"/>
          <w:lang w:eastAsia="en-GB" w:bidi="ar-SA"/>
        </w:rPr>
      </w:pPr>
      <w:hyperlink w:anchor="_Toc82779979" w:history="1">
        <w:r w:rsidR="00476479" w:rsidRPr="00047CA5">
          <w:rPr>
            <w:rStyle w:val="Hyperlink"/>
            <w:noProof/>
          </w:rPr>
          <w:t>2.5</w:t>
        </w:r>
        <w:r w:rsidR="00476479">
          <w:rPr>
            <w:rFonts w:eastAsiaTheme="minorEastAsia" w:cstheme="minorBidi"/>
            <w:smallCaps w:val="0"/>
            <w:noProof/>
            <w:sz w:val="22"/>
            <w:szCs w:val="22"/>
            <w:lang w:eastAsia="en-GB" w:bidi="ar-SA"/>
          </w:rPr>
          <w:tab/>
        </w:r>
        <w:r w:rsidR="00476479" w:rsidRPr="00047CA5">
          <w:rPr>
            <w:rStyle w:val="Hyperlink"/>
            <w:noProof/>
          </w:rPr>
          <w:t>FSANZ Act assessment requirements</w:t>
        </w:r>
        <w:r w:rsidR="00476479">
          <w:rPr>
            <w:noProof/>
            <w:webHidden/>
          </w:rPr>
          <w:tab/>
        </w:r>
        <w:r w:rsidR="00476479">
          <w:rPr>
            <w:noProof/>
            <w:webHidden/>
          </w:rPr>
          <w:fldChar w:fldCharType="begin"/>
        </w:r>
        <w:r w:rsidR="00476479">
          <w:rPr>
            <w:noProof/>
            <w:webHidden/>
          </w:rPr>
          <w:instrText xml:space="preserve"> PAGEREF _Toc82779979 \h </w:instrText>
        </w:r>
        <w:r w:rsidR="00476479">
          <w:rPr>
            <w:noProof/>
            <w:webHidden/>
          </w:rPr>
        </w:r>
        <w:r w:rsidR="00476479">
          <w:rPr>
            <w:noProof/>
            <w:webHidden/>
          </w:rPr>
          <w:fldChar w:fldCharType="separate"/>
        </w:r>
        <w:r w:rsidR="00026FD8">
          <w:rPr>
            <w:noProof/>
            <w:webHidden/>
          </w:rPr>
          <w:t>11</w:t>
        </w:r>
        <w:r w:rsidR="00476479">
          <w:rPr>
            <w:noProof/>
            <w:webHidden/>
          </w:rPr>
          <w:fldChar w:fldCharType="end"/>
        </w:r>
      </w:hyperlink>
    </w:p>
    <w:p w14:paraId="5AB32416" w14:textId="27E3BF96" w:rsidR="00476479" w:rsidRDefault="00FB3881">
      <w:pPr>
        <w:pStyle w:val="TOC3"/>
        <w:tabs>
          <w:tab w:val="left" w:pos="1100"/>
          <w:tab w:val="right" w:leader="dot" w:pos="9060"/>
        </w:tabs>
        <w:rPr>
          <w:rFonts w:eastAsiaTheme="minorEastAsia" w:cstheme="minorBidi"/>
          <w:i w:val="0"/>
          <w:iCs w:val="0"/>
          <w:noProof/>
          <w:sz w:val="22"/>
          <w:szCs w:val="22"/>
          <w:lang w:eastAsia="en-GB" w:bidi="ar-SA"/>
        </w:rPr>
      </w:pPr>
      <w:hyperlink w:anchor="_Toc82779980" w:history="1">
        <w:r w:rsidR="00476479" w:rsidRPr="00047CA5">
          <w:rPr>
            <w:rStyle w:val="Hyperlink"/>
            <w:noProof/>
          </w:rPr>
          <w:t>2.5.1</w:t>
        </w:r>
        <w:r w:rsidR="00476479">
          <w:rPr>
            <w:rFonts w:eastAsiaTheme="minorEastAsia" w:cstheme="minorBidi"/>
            <w:i w:val="0"/>
            <w:iCs w:val="0"/>
            <w:noProof/>
            <w:sz w:val="22"/>
            <w:szCs w:val="22"/>
            <w:lang w:eastAsia="en-GB" w:bidi="ar-SA"/>
          </w:rPr>
          <w:tab/>
        </w:r>
        <w:r w:rsidR="00476479" w:rsidRPr="00047CA5">
          <w:rPr>
            <w:rStyle w:val="Hyperlink"/>
            <w:noProof/>
          </w:rPr>
          <w:t>Section 29</w:t>
        </w:r>
        <w:r w:rsidR="00476479">
          <w:rPr>
            <w:noProof/>
            <w:webHidden/>
          </w:rPr>
          <w:tab/>
        </w:r>
        <w:r w:rsidR="00476479">
          <w:rPr>
            <w:noProof/>
            <w:webHidden/>
          </w:rPr>
          <w:fldChar w:fldCharType="begin"/>
        </w:r>
        <w:r w:rsidR="00476479">
          <w:rPr>
            <w:noProof/>
            <w:webHidden/>
          </w:rPr>
          <w:instrText xml:space="preserve"> PAGEREF _Toc82779980 \h </w:instrText>
        </w:r>
        <w:r w:rsidR="00476479">
          <w:rPr>
            <w:noProof/>
            <w:webHidden/>
          </w:rPr>
        </w:r>
        <w:r w:rsidR="00476479">
          <w:rPr>
            <w:noProof/>
            <w:webHidden/>
          </w:rPr>
          <w:fldChar w:fldCharType="separate"/>
        </w:r>
        <w:r w:rsidR="00026FD8">
          <w:rPr>
            <w:noProof/>
            <w:webHidden/>
          </w:rPr>
          <w:t>11</w:t>
        </w:r>
        <w:r w:rsidR="00476479">
          <w:rPr>
            <w:noProof/>
            <w:webHidden/>
          </w:rPr>
          <w:fldChar w:fldCharType="end"/>
        </w:r>
      </w:hyperlink>
    </w:p>
    <w:p w14:paraId="257C4705" w14:textId="26DA2780" w:rsidR="00476479" w:rsidRDefault="00FB3881">
      <w:pPr>
        <w:pStyle w:val="TOC3"/>
        <w:tabs>
          <w:tab w:val="left" w:pos="1100"/>
          <w:tab w:val="right" w:leader="dot" w:pos="9060"/>
        </w:tabs>
        <w:rPr>
          <w:rFonts w:eastAsiaTheme="minorEastAsia" w:cstheme="minorBidi"/>
          <w:i w:val="0"/>
          <w:iCs w:val="0"/>
          <w:noProof/>
          <w:sz w:val="22"/>
          <w:szCs w:val="22"/>
          <w:lang w:eastAsia="en-GB" w:bidi="ar-SA"/>
        </w:rPr>
      </w:pPr>
      <w:hyperlink w:anchor="_Toc82779981" w:history="1">
        <w:r w:rsidR="00476479" w:rsidRPr="00047CA5">
          <w:rPr>
            <w:rStyle w:val="Hyperlink"/>
            <w:noProof/>
          </w:rPr>
          <w:t>2.5.2</w:t>
        </w:r>
        <w:r w:rsidR="00476479">
          <w:rPr>
            <w:rFonts w:eastAsiaTheme="minorEastAsia" w:cstheme="minorBidi"/>
            <w:i w:val="0"/>
            <w:iCs w:val="0"/>
            <w:noProof/>
            <w:sz w:val="22"/>
            <w:szCs w:val="22"/>
            <w:lang w:eastAsia="en-GB" w:bidi="ar-SA"/>
          </w:rPr>
          <w:tab/>
        </w:r>
        <w:r w:rsidR="00476479" w:rsidRPr="00047CA5">
          <w:rPr>
            <w:rStyle w:val="Hyperlink"/>
            <w:noProof/>
          </w:rPr>
          <w:t>Subsection 18(1)</w:t>
        </w:r>
        <w:r w:rsidR="00476479">
          <w:rPr>
            <w:noProof/>
            <w:webHidden/>
          </w:rPr>
          <w:tab/>
        </w:r>
        <w:r w:rsidR="00476479">
          <w:rPr>
            <w:noProof/>
            <w:webHidden/>
          </w:rPr>
          <w:fldChar w:fldCharType="begin"/>
        </w:r>
        <w:r w:rsidR="00476479">
          <w:rPr>
            <w:noProof/>
            <w:webHidden/>
          </w:rPr>
          <w:instrText xml:space="preserve"> PAGEREF _Toc82779981 \h </w:instrText>
        </w:r>
        <w:r w:rsidR="00476479">
          <w:rPr>
            <w:noProof/>
            <w:webHidden/>
          </w:rPr>
        </w:r>
        <w:r w:rsidR="00476479">
          <w:rPr>
            <w:noProof/>
            <w:webHidden/>
          </w:rPr>
          <w:fldChar w:fldCharType="separate"/>
        </w:r>
        <w:r w:rsidR="00026FD8">
          <w:rPr>
            <w:noProof/>
            <w:webHidden/>
          </w:rPr>
          <w:t>12</w:t>
        </w:r>
        <w:r w:rsidR="00476479">
          <w:rPr>
            <w:noProof/>
            <w:webHidden/>
          </w:rPr>
          <w:fldChar w:fldCharType="end"/>
        </w:r>
      </w:hyperlink>
    </w:p>
    <w:p w14:paraId="2BBD5B4A" w14:textId="5CCD2722" w:rsidR="00476479" w:rsidRDefault="00FB3881">
      <w:pPr>
        <w:pStyle w:val="TOC1"/>
        <w:tabs>
          <w:tab w:val="left" w:pos="440"/>
          <w:tab w:val="right" w:leader="dot" w:pos="9060"/>
        </w:tabs>
        <w:rPr>
          <w:rFonts w:eastAsiaTheme="minorEastAsia" w:cstheme="minorBidi"/>
          <w:b w:val="0"/>
          <w:bCs w:val="0"/>
          <w:caps w:val="0"/>
          <w:noProof/>
          <w:sz w:val="22"/>
          <w:szCs w:val="22"/>
          <w:lang w:eastAsia="en-GB" w:bidi="ar-SA"/>
        </w:rPr>
      </w:pPr>
      <w:hyperlink w:anchor="_Toc82779982" w:history="1">
        <w:r w:rsidR="00476479" w:rsidRPr="00047CA5">
          <w:rPr>
            <w:rStyle w:val="Hyperlink"/>
            <w:noProof/>
          </w:rPr>
          <w:t>3</w:t>
        </w:r>
        <w:r w:rsidR="00476479">
          <w:rPr>
            <w:rFonts w:eastAsiaTheme="minorEastAsia" w:cstheme="minorBidi"/>
            <w:b w:val="0"/>
            <w:bCs w:val="0"/>
            <w:caps w:val="0"/>
            <w:noProof/>
            <w:sz w:val="22"/>
            <w:szCs w:val="22"/>
            <w:lang w:eastAsia="en-GB" w:bidi="ar-SA"/>
          </w:rPr>
          <w:tab/>
        </w:r>
        <w:r w:rsidR="00476479" w:rsidRPr="00047CA5">
          <w:rPr>
            <w:rStyle w:val="Hyperlink"/>
            <w:noProof/>
          </w:rPr>
          <w:t>References</w:t>
        </w:r>
        <w:r w:rsidR="00476479">
          <w:rPr>
            <w:noProof/>
            <w:webHidden/>
          </w:rPr>
          <w:tab/>
        </w:r>
        <w:r w:rsidR="00476479">
          <w:rPr>
            <w:noProof/>
            <w:webHidden/>
          </w:rPr>
          <w:fldChar w:fldCharType="begin"/>
        </w:r>
        <w:r w:rsidR="00476479">
          <w:rPr>
            <w:noProof/>
            <w:webHidden/>
          </w:rPr>
          <w:instrText xml:space="preserve"> PAGEREF _Toc82779982 \h </w:instrText>
        </w:r>
        <w:r w:rsidR="00476479">
          <w:rPr>
            <w:noProof/>
            <w:webHidden/>
          </w:rPr>
        </w:r>
        <w:r w:rsidR="00476479">
          <w:rPr>
            <w:noProof/>
            <w:webHidden/>
          </w:rPr>
          <w:fldChar w:fldCharType="separate"/>
        </w:r>
        <w:r w:rsidR="00026FD8">
          <w:rPr>
            <w:noProof/>
            <w:webHidden/>
          </w:rPr>
          <w:t>13</w:t>
        </w:r>
        <w:r w:rsidR="00476479">
          <w:rPr>
            <w:noProof/>
            <w:webHidden/>
          </w:rPr>
          <w:fldChar w:fldCharType="end"/>
        </w:r>
      </w:hyperlink>
    </w:p>
    <w:p w14:paraId="1A6402DF" w14:textId="09DBEA84" w:rsidR="00476479" w:rsidRDefault="00FB3881">
      <w:pPr>
        <w:pStyle w:val="TOC2"/>
        <w:tabs>
          <w:tab w:val="right" w:leader="dot" w:pos="9060"/>
        </w:tabs>
        <w:rPr>
          <w:rFonts w:eastAsiaTheme="minorEastAsia" w:cstheme="minorBidi"/>
          <w:smallCaps w:val="0"/>
          <w:noProof/>
          <w:sz w:val="22"/>
          <w:szCs w:val="22"/>
          <w:lang w:eastAsia="en-GB" w:bidi="ar-SA"/>
        </w:rPr>
      </w:pPr>
      <w:hyperlink w:anchor="_Toc82779983" w:history="1">
        <w:r w:rsidR="00476479" w:rsidRPr="00047CA5">
          <w:rPr>
            <w:rStyle w:val="Hyperlink"/>
            <w:noProof/>
          </w:rPr>
          <w:t>Attachment A – Approved draft variation to the Australia New Zealand Food Standards Code</w:t>
        </w:r>
        <w:r w:rsidR="00476479">
          <w:rPr>
            <w:noProof/>
            <w:webHidden/>
          </w:rPr>
          <w:tab/>
        </w:r>
        <w:r w:rsidR="00476479">
          <w:rPr>
            <w:noProof/>
            <w:webHidden/>
          </w:rPr>
          <w:fldChar w:fldCharType="begin"/>
        </w:r>
        <w:r w:rsidR="00476479">
          <w:rPr>
            <w:noProof/>
            <w:webHidden/>
          </w:rPr>
          <w:instrText xml:space="preserve"> PAGEREF _Toc82779983 \h </w:instrText>
        </w:r>
        <w:r w:rsidR="00476479">
          <w:rPr>
            <w:noProof/>
            <w:webHidden/>
          </w:rPr>
        </w:r>
        <w:r w:rsidR="00476479">
          <w:rPr>
            <w:noProof/>
            <w:webHidden/>
          </w:rPr>
          <w:fldChar w:fldCharType="separate"/>
        </w:r>
        <w:r w:rsidR="00026FD8">
          <w:rPr>
            <w:noProof/>
            <w:webHidden/>
          </w:rPr>
          <w:t>15</w:t>
        </w:r>
        <w:r w:rsidR="00476479">
          <w:rPr>
            <w:noProof/>
            <w:webHidden/>
          </w:rPr>
          <w:fldChar w:fldCharType="end"/>
        </w:r>
      </w:hyperlink>
    </w:p>
    <w:p w14:paraId="09CEE873" w14:textId="766AE436" w:rsidR="00476479" w:rsidRDefault="00FB3881">
      <w:pPr>
        <w:pStyle w:val="TOC2"/>
        <w:tabs>
          <w:tab w:val="right" w:leader="dot" w:pos="9060"/>
        </w:tabs>
        <w:rPr>
          <w:rFonts w:eastAsiaTheme="minorEastAsia" w:cstheme="minorBidi"/>
          <w:smallCaps w:val="0"/>
          <w:noProof/>
          <w:sz w:val="22"/>
          <w:szCs w:val="22"/>
          <w:lang w:eastAsia="en-GB" w:bidi="ar-SA"/>
        </w:rPr>
      </w:pPr>
      <w:hyperlink w:anchor="_Toc82779984" w:history="1">
        <w:r w:rsidR="00476479" w:rsidRPr="00047CA5">
          <w:rPr>
            <w:rStyle w:val="Hyperlink"/>
            <w:noProof/>
          </w:rPr>
          <w:t>Attachment B – Explanatory Statement</w:t>
        </w:r>
        <w:r w:rsidR="00476479">
          <w:rPr>
            <w:noProof/>
            <w:webHidden/>
          </w:rPr>
          <w:tab/>
        </w:r>
        <w:r w:rsidR="00476479">
          <w:rPr>
            <w:noProof/>
            <w:webHidden/>
          </w:rPr>
          <w:fldChar w:fldCharType="begin"/>
        </w:r>
        <w:r w:rsidR="00476479">
          <w:rPr>
            <w:noProof/>
            <w:webHidden/>
          </w:rPr>
          <w:instrText xml:space="preserve"> PAGEREF _Toc82779984 \h </w:instrText>
        </w:r>
        <w:r w:rsidR="00476479">
          <w:rPr>
            <w:noProof/>
            <w:webHidden/>
          </w:rPr>
        </w:r>
        <w:r w:rsidR="00476479">
          <w:rPr>
            <w:noProof/>
            <w:webHidden/>
          </w:rPr>
          <w:fldChar w:fldCharType="separate"/>
        </w:r>
        <w:r w:rsidR="00026FD8">
          <w:rPr>
            <w:noProof/>
            <w:webHidden/>
          </w:rPr>
          <w:t>17</w:t>
        </w:r>
        <w:r w:rsidR="00476479">
          <w:rPr>
            <w:noProof/>
            <w:webHidden/>
          </w:rPr>
          <w:fldChar w:fldCharType="end"/>
        </w:r>
      </w:hyperlink>
    </w:p>
    <w:p w14:paraId="6B6DC5D3" w14:textId="4C2F17B9" w:rsidR="0012388D" w:rsidRDefault="00B55714" w:rsidP="00C91C02">
      <w:r w:rsidRPr="00346622">
        <w:rPr>
          <w:rFonts w:cs="Arial"/>
          <w:sz w:val="20"/>
          <w:szCs w:val="20"/>
        </w:rPr>
        <w:fldChar w:fldCharType="end"/>
      </w:r>
    </w:p>
    <w:p w14:paraId="6D4B2776" w14:textId="77777777" w:rsidR="007F7BF7" w:rsidRDefault="007F7BF7" w:rsidP="00CA5734"/>
    <w:p w14:paraId="7735C4C9" w14:textId="30AB3DB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5CE341FE" w14:textId="77777777" w:rsidR="00214451" w:rsidRPr="00214451" w:rsidRDefault="00214451" w:rsidP="00214451">
      <w:pPr>
        <w:rPr>
          <w:szCs w:val="22"/>
        </w:rPr>
      </w:pPr>
      <w:r w:rsidRPr="00214451">
        <w:rPr>
          <w:szCs w:val="22"/>
        </w:rPr>
        <w:t>The following document</w:t>
      </w:r>
      <w:r w:rsidRPr="00214451">
        <w:rPr>
          <w:szCs w:val="22"/>
          <w:vertAlign w:val="superscript"/>
        </w:rPr>
        <w:footnoteReference w:id="2"/>
      </w:r>
      <w:r w:rsidRPr="00214451">
        <w:rPr>
          <w:szCs w:val="22"/>
        </w:rPr>
        <w:t xml:space="preserve"> which informed the assessment of this application is available on the FSANZ website:</w:t>
      </w:r>
    </w:p>
    <w:p w14:paraId="156788FB" w14:textId="77777777" w:rsidR="00214451" w:rsidRPr="00214451" w:rsidRDefault="00214451" w:rsidP="00214451">
      <w:pPr>
        <w:rPr>
          <w:szCs w:val="22"/>
        </w:rPr>
      </w:pPr>
    </w:p>
    <w:p w14:paraId="306C62B1" w14:textId="11D05767" w:rsidR="007A53BF" w:rsidRPr="003A7725" w:rsidRDefault="00214451" w:rsidP="00214451">
      <w:pPr>
        <w:ind w:left="1134" w:hanging="1134"/>
        <w:rPr>
          <w:color w:val="FF0000"/>
        </w:rPr>
      </w:pPr>
      <w:r w:rsidRPr="00214451">
        <w:t>SD1</w:t>
      </w:r>
      <w:r w:rsidRPr="00214451">
        <w:tab/>
        <w:t>Risk and technical assessment report</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82779965"/>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3F4E52DD" w14:textId="11E74D06" w:rsidR="00214451" w:rsidRPr="001D2D48" w:rsidRDefault="00214451" w:rsidP="00214451">
      <w:pPr>
        <w:rPr>
          <w:szCs w:val="22"/>
        </w:rPr>
      </w:pPr>
      <w:r w:rsidRPr="001D2D48">
        <w:rPr>
          <w:szCs w:val="22"/>
        </w:rPr>
        <w:t xml:space="preserve">The Australia New Zealand Food Standards Code (the Code) permits the enzyme maltogenic alpha-amylase </w:t>
      </w:r>
      <w:r w:rsidRPr="001D2D48">
        <w:t xml:space="preserve">(Enzyme Commission (EC) number 3.2.1.133) </w:t>
      </w:r>
      <w:r w:rsidRPr="001D2D48">
        <w:rPr>
          <w:szCs w:val="22"/>
        </w:rPr>
        <w:t xml:space="preserve">derived from a genetically modified (GM) strain of </w:t>
      </w:r>
      <w:r w:rsidRPr="001D2D48">
        <w:rPr>
          <w:rFonts w:cs="Arial"/>
          <w:i/>
          <w:iCs/>
          <w:szCs w:val="22"/>
          <w:lang w:eastAsia="en-GB" w:bidi="ar-SA"/>
        </w:rPr>
        <w:t xml:space="preserve">Bacillus </w:t>
      </w:r>
      <w:r w:rsidR="00C2029F">
        <w:rPr>
          <w:rFonts w:cs="Arial"/>
          <w:i/>
          <w:iCs/>
          <w:szCs w:val="22"/>
          <w:lang w:eastAsia="en-GB" w:bidi="ar-SA"/>
        </w:rPr>
        <w:t>licheniformis</w:t>
      </w:r>
      <w:r w:rsidRPr="001D2D48">
        <w:rPr>
          <w:szCs w:val="22"/>
        </w:rPr>
        <w:t xml:space="preserve"> to be used as a processing aid in the manufacture of all foods.</w:t>
      </w:r>
    </w:p>
    <w:p w14:paraId="3ACDCE0A" w14:textId="77777777" w:rsidR="00214451" w:rsidRPr="001D2D48" w:rsidRDefault="00214451" w:rsidP="00214451">
      <w:pPr>
        <w:rPr>
          <w:szCs w:val="22"/>
        </w:rPr>
      </w:pPr>
    </w:p>
    <w:p w14:paraId="046622BD" w14:textId="00799846" w:rsidR="00214451" w:rsidRPr="001D2D48" w:rsidRDefault="00214451" w:rsidP="00214451">
      <w:r w:rsidRPr="001D2D48">
        <w:t xml:space="preserve">Danisco New Zealand Ltd </w:t>
      </w:r>
      <w:r w:rsidR="001D2D48" w:rsidRPr="001D2D48">
        <w:t xml:space="preserve">sought permission for maltogenic alpha-amylase derived from a different source to be used as a processing aid by submitting an application to Food Standards Australia New Zealand (FSANZ). </w:t>
      </w:r>
      <w:r w:rsidRPr="001D2D48">
        <w:t xml:space="preserve">Their enzyme is derived from a GM strain of </w:t>
      </w:r>
      <w:r w:rsidRPr="001D2D48">
        <w:rPr>
          <w:i/>
        </w:rPr>
        <w:t>Bacillus licheniformis</w:t>
      </w:r>
      <w:r w:rsidRPr="001D2D48">
        <w:t>, engineered to express an optimised variant of the maltogenic alpha</w:t>
      </w:r>
      <w:r w:rsidR="00A864A4">
        <w:t>-</w:t>
      </w:r>
      <w:r w:rsidRPr="001D2D48">
        <w:t xml:space="preserve">amylase gene from </w:t>
      </w:r>
      <w:r w:rsidRPr="001D2D48">
        <w:rPr>
          <w:i/>
        </w:rPr>
        <w:t>Geobacillus stearothermophilus</w:t>
      </w:r>
      <w:r w:rsidR="0003552F">
        <w:t xml:space="preserve"> (</w:t>
      </w:r>
      <w:r w:rsidR="0003552F" w:rsidRPr="001D2D48">
        <w:rPr>
          <w:i/>
        </w:rPr>
        <w:t>G. stearothermophilus</w:t>
      </w:r>
      <w:r w:rsidR="0003552F">
        <w:t>)</w:t>
      </w:r>
      <w:r w:rsidRPr="001D2D48">
        <w:t xml:space="preserve">. The enzyme is proposed as a processing aid for use in </w:t>
      </w:r>
      <w:r w:rsidRPr="000E17E3">
        <w:t xml:space="preserve">brewing, </w:t>
      </w:r>
      <w:r w:rsidR="007F6EA9">
        <w:t xml:space="preserve">the </w:t>
      </w:r>
      <w:r w:rsidRPr="000E17E3">
        <w:t>manufacture of bakery products, the production of potable alcohol and starch processing.</w:t>
      </w:r>
      <w:r w:rsidRPr="001D2D48">
        <w:t xml:space="preserve"> </w:t>
      </w:r>
    </w:p>
    <w:p w14:paraId="5D4F5C9D" w14:textId="77777777" w:rsidR="00214451" w:rsidRPr="001D2D48" w:rsidRDefault="00214451" w:rsidP="00214451"/>
    <w:p w14:paraId="48A0D677" w14:textId="3079A21F" w:rsidR="00214451" w:rsidRPr="001D2D48" w:rsidRDefault="001D2D48" w:rsidP="00214451">
      <w:r w:rsidRPr="00E039AB">
        <w:rPr>
          <w:lang w:val="en-AU"/>
        </w:rPr>
        <w:t xml:space="preserve">The evidence presented to support the proposed use of the enzyme provided adequate assurance that the enzyme, in the form and prescribed amounts, was technologically justified and had been demonstrated to be effective in achieving its stated purpose. </w:t>
      </w:r>
      <w:r w:rsidRPr="00E039AB">
        <w:t xml:space="preserve">The enzyme performed its technological purpose during production and manufacture of foods and was therefore appropriately categorised as a processing aid and not a food additive. </w:t>
      </w:r>
      <w:r>
        <w:t>The applicant provided evidence that this enzyme</w:t>
      </w:r>
      <w:r w:rsidRPr="003401C6">
        <w:t xml:space="preserve"> meets</w:t>
      </w:r>
      <w:r w:rsidRPr="00E039AB">
        <w:rPr>
          <w:lang w:val="en-AU"/>
        </w:rPr>
        <w:t xml:space="preserve"> international purity </w:t>
      </w:r>
      <w:r w:rsidRPr="001D2D48">
        <w:rPr>
          <w:lang w:val="en-AU"/>
        </w:rPr>
        <w:t xml:space="preserve">specifications </w:t>
      </w:r>
      <w:r w:rsidR="00214451" w:rsidRPr="001D2D48">
        <w:rPr>
          <w:lang w:val="en-AU"/>
        </w:rPr>
        <w:t xml:space="preserve">and has been authorised for use in the USA, Denmark, Brazil and Singapore. </w:t>
      </w:r>
    </w:p>
    <w:p w14:paraId="5D506E7E" w14:textId="77777777" w:rsidR="00214451" w:rsidRPr="001D2D48" w:rsidRDefault="00214451" w:rsidP="00214451"/>
    <w:p w14:paraId="71ABBAC0" w14:textId="61DDABFF" w:rsidR="00214451" w:rsidRPr="001D2D48" w:rsidRDefault="001D2D48" w:rsidP="00214451">
      <w:pPr>
        <w:rPr>
          <w:lang w:bidi="ar-SA"/>
        </w:rPr>
      </w:pPr>
      <w:r w:rsidRPr="001D2D48">
        <w:rPr>
          <w:lang w:bidi="ar-SA"/>
        </w:rPr>
        <w:t>FSANZ’s</w:t>
      </w:r>
      <w:r w:rsidR="00214451" w:rsidRPr="001D2D48">
        <w:rPr>
          <w:lang w:bidi="ar-SA"/>
        </w:rPr>
        <w:t xml:space="preserve"> safety assessment concluded that the use of the enzyme under the proposed conditions </w:t>
      </w:r>
      <w:r w:rsidR="005D3493">
        <w:rPr>
          <w:lang w:bidi="ar-SA"/>
        </w:rPr>
        <w:t>was</w:t>
      </w:r>
      <w:r w:rsidR="00214451" w:rsidRPr="001D2D48">
        <w:rPr>
          <w:lang w:bidi="ar-SA"/>
        </w:rPr>
        <w:t xml:space="preserve"> safe. The host</w:t>
      </w:r>
      <w:r w:rsidRPr="001D2D48">
        <w:rPr>
          <w:lang w:bidi="ar-SA"/>
        </w:rPr>
        <w:t xml:space="preserve"> organism</w:t>
      </w:r>
      <w:r w:rsidR="00214451" w:rsidRPr="001D2D48">
        <w:rPr>
          <w:lang w:bidi="ar-SA"/>
        </w:rPr>
        <w:t xml:space="preserve"> </w:t>
      </w:r>
      <w:r w:rsidRPr="001D2D48">
        <w:rPr>
          <w:lang w:bidi="ar-SA"/>
        </w:rPr>
        <w:t>wa</w:t>
      </w:r>
      <w:r w:rsidR="00214451" w:rsidRPr="001D2D48">
        <w:rPr>
          <w:lang w:bidi="ar-SA"/>
        </w:rPr>
        <w:t>s neither pathogenic nor toxigenic and ha</w:t>
      </w:r>
      <w:r w:rsidR="005D3493">
        <w:rPr>
          <w:lang w:bidi="ar-SA"/>
        </w:rPr>
        <w:t>d</w:t>
      </w:r>
      <w:r w:rsidR="00214451" w:rsidRPr="001D2D48">
        <w:rPr>
          <w:lang w:bidi="ar-SA"/>
        </w:rPr>
        <w:t xml:space="preserve"> a long history of safe use in food. The gene donor organism ha</w:t>
      </w:r>
      <w:r w:rsidR="005D3493">
        <w:rPr>
          <w:lang w:bidi="ar-SA"/>
        </w:rPr>
        <w:t>d</w:t>
      </w:r>
      <w:r w:rsidR="00214451" w:rsidRPr="001D2D48">
        <w:rPr>
          <w:lang w:bidi="ar-SA"/>
        </w:rPr>
        <w:t xml:space="preserve"> a history of safe use for the production of food enzymes and raise</w:t>
      </w:r>
      <w:r w:rsidRPr="001D2D48">
        <w:rPr>
          <w:lang w:bidi="ar-SA"/>
        </w:rPr>
        <w:t>d</w:t>
      </w:r>
      <w:r w:rsidR="00214451" w:rsidRPr="001D2D48">
        <w:rPr>
          <w:lang w:bidi="ar-SA"/>
        </w:rPr>
        <w:t xml:space="preserve"> no public health concerns. No issues were identified from the characterisation of the GM production strain. The enzyme show</w:t>
      </w:r>
      <w:r w:rsidRPr="001D2D48">
        <w:rPr>
          <w:lang w:bidi="ar-SA"/>
        </w:rPr>
        <w:t>ed</w:t>
      </w:r>
      <w:r w:rsidR="00214451" w:rsidRPr="001D2D48">
        <w:rPr>
          <w:lang w:bidi="ar-SA"/>
        </w:rPr>
        <w:t xml:space="preserve"> no significant homology to any known toxins. </w:t>
      </w:r>
      <w:r w:rsidR="00214451" w:rsidRPr="001D2D48">
        <w:t xml:space="preserve">Some similarity was found between this enzyme and several non-food allergens. None of the identified allergens </w:t>
      </w:r>
      <w:r w:rsidR="007F6EA9">
        <w:t>were allergenic via</w:t>
      </w:r>
      <w:r w:rsidR="007F6EA9" w:rsidRPr="001D2D48">
        <w:t xml:space="preserve"> </w:t>
      </w:r>
      <w:r w:rsidR="007F6EA9">
        <w:t>the</w:t>
      </w:r>
      <w:r w:rsidR="007F6EA9" w:rsidRPr="001D2D48">
        <w:t xml:space="preserve"> </w:t>
      </w:r>
      <w:r w:rsidR="00214451" w:rsidRPr="001D2D48">
        <w:t xml:space="preserve">oral route of exposure and the </w:t>
      </w:r>
      <w:r w:rsidR="00214451" w:rsidRPr="001D2D48">
        <w:rPr>
          <w:i/>
        </w:rPr>
        <w:t>G. stearothermophilus</w:t>
      </w:r>
      <w:r w:rsidR="00214451" w:rsidRPr="001D2D48">
        <w:t xml:space="preserve"> maltogenic </w:t>
      </w:r>
      <w:r w:rsidR="00214451" w:rsidRPr="001D2D48">
        <w:rPr>
          <w:rFonts w:cs="Arial"/>
        </w:rPr>
        <w:t>alpha</w:t>
      </w:r>
      <w:r w:rsidR="00214451" w:rsidRPr="001D2D48">
        <w:t xml:space="preserve">-amylases, already permitted in the Code, has a history of safe use in food. The risk of food allergy occurring from the proposed uses </w:t>
      </w:r>
      <w:r w:rsidRPr="001D2D48">
        <w:t>wa</w:t>
      </w:r>
      <w:r w:rsidR="00214451" w:rsidRPr="001D2D48">
        <w:t>s considered unlikely.</w:t>
      </w:r>
    </w:p>
    <w:p w14:paraId="642855ED" w14:textId="77777777" w:rsidR="00214451" w:rsidRPr="001D2D48" w:rsidRDefault="00214451" w:rsidP="00214451">
      <w:pPr>
        <w:rPr>
          <w:lang w:bidi="ar-SA"/>
        </w:rPr>
      </w:pPr>
    </w:p>
    <w:p w14:paraId="7A7560CD" w14:textId="253F9748" w:rsidR="00214451" w:rsidRPr="001D2D48" w:rsidRDefault="00214451" w:rsidP="00214451">
      <w:pPr>
        <w:rPr>
          <w:lang w:eastAsia="en-AU" w:bidi="ar-SA"/>
        </w:rPr>
      </w:pPr>
      <w:r w:rsidRPr="001D2D48">
        <w:rPr>
          <w:lang w:eastAsia="en-AU" w:bidi="ar-SA"/>
        </w:rPr>
        <w:t xml:space="preserve">Based on the reviewed toxicological data and dietary exposure data it </w:t>
      </w:r>
      <w:r w:rsidR="004C7257">
        <w:rPr>
          <w:lang w:eastAsia="en-AU" w:bidi="ar-SA"/>
        </w:rPr>
        <w:t>wa</w:t>
      </w:r>
      <w:r w:rsidRPr="001D2D48">
        <w:rPr>
          <w:lang w:eastAsia="en-AU" w:bidi="ar-SA"/>
        </w:rPr>
        <w:t>s concluded that, in the absence of any identifiable hazard, an acceptable daily intake (ADI) ‘not specified’ is appropriate.</w:t>
      </w:r>
    </w:p>
    <w:p w14:paraId="040F9468" w14:textId="758A4A70" w:rsidR="00214451" w:rsidRPr="00D3353B" w:rsidRDefault="00214451" w:rsidP="00214451">
      <w:pPr>
        <w:rPr>
          <w:lang w:bidi="ar-SA"/>
        </w:rPr>
      </w:pPr>
    </w:p>
    <w:p w14:paraId="11042DF4" w14:textId="6EC973DE" w:rsidR="004C7257" w:rsidRPr="00D3353B" w:rsidRDefault="004C7257" w:rsidP="004C7257">
      <w:r w:rsidRPr="00D3353B">
        <w:t xml:space="preserve">Following assessment and the preparation of a draft variation, FSANZ called for submissions regarding the draft variation from </w:t>
      </w:r>
      <w:r w:rsidR="00D3353B" w:rsidRPr="00D3353B">
        <w:t>27 July</w:t>
      </w:r>
      <w:r w:rsidRPr="00D3353B">
        <w:t xml:space="preserve"> 2021 </w:t>
      </w:r>
      <w:r w:rsidR="005D3493">
        <w:t>to</w:t>
      </w:r>
      <w:r w:rsidRPr="00D3353B">
        <w:t xml:space="preserve"> </w:t>
      </w:r>
      <w:r w:rsidR="00D3353B" w:rsidRPr="00D3353B">
        <w:t>8</w:t>
      </w:r>
      <w:r w:rsidRPr="00D3353B">
        <w:t xml:space="preserve"> </w:t>
      </w:r>
      <w:r w:rsidR="00D3353B" w:rsidRPr="00D3353B">
        <w:t>September</w:t>
      </w:r>
      <w:r w:rsidRPr="00D3353B">
        <w:t xml:space="preserve"> 2021. </w:t>
      </w:r>
    </w:p>
    <w:p w14:paraId="68639206" w14:textId="77777777" w:rsidR="004C7257" w:rsidRPr="00D3353B" w:rsidRDefault="004C7257" w:rsidP="004C7257"/>
    <w:p w14:paraId="4EE5ECB6" w14:textId="1281DB41" w:rsidR="004C7257" w:rsidRPr="007A1738" w:rsidRDefault="004C7257" w:rsidP="004C7257">
      <w:r w:rsidRPr="007A1738">
        <w:t xml:space="preserve">FSANZ received </w:t>
      </w:r>
      <w:r w:rsidR="007A1738" w:rsidRPr="007A1738">
        <w:t>three</w:t>
      </w:r>
      <w:r w:rsidRPr="007A1738">
        <w:t xml:space="preserve"> submissions</w:t>
      </w:r>
      <w:r w:rsidR="00587A32">
        <w:t xml:space="preserve"> -</w:t>
      </w:r>
      <w:r w:rsidR="007A1738" w:rsidRPr="007A1738">
        <w:t xml:space="preserve"> two</w:t>
      </w:r>
      <w:r w:rsidRPr="007A1738">
        <w:t xml:space="preserve"> from government agencies </w:t>
      </w:r>
      <w:r w:rsidR="007A1738" w:rsidRPr="007A1738">
        <w:t>and one from an industry group</w:t>
      </w:r>
      <w:r w:rsidR="00587A32">
        <w:t>. A</w:t>
      </w:r>
      <w:r w:rsidR="007A1738" w:rsidRPr="007A1738">
        <w:t>ll</w:t>
      </w:r>
      <w:r w:rsidRPr="007A1738">
        <w:t xml:space="preserve"> supported the draft variation</w:t>
      </w:r>
      <w:r w:rsidR="007A1738" w:rsidRPr="007A1738">
        <w:t xml:space="preserve"> and did not raise any issues</w:t>
      </w:r>
      <w:r w:rsidRPr="007A1738">
        <w:t xml:space="preserve">. </w:t>
      </w:r>
    </w:p>
    <w:p w14:paraId="7BC3BEB0" w14:textId="4EF6120F" w:rsidR="004C7257" w:rsidRPr="007A1738" w:rsidRDefault="004C7257" w:rsidP="00214451">
      <w:pPr>
        <w:rPr>
          <w:lang w:bidi="ar-SA"/>
        </w:rPr>
      </w:pPr>
    </w:p>
    <w:p w14:paraId="387C9779" w14:textId="44BEA365" w:rsidR="00D3353B" w:rsidRPr="00D3353B" w:rsidRDefault="00D3353B" w:rsidP="00D3353B">
      <w:r w:rsidRPr="00D3353B">
        <w:rPr>
          <w:lang w:bidi="ar-SA"/>
        </w:rPr>
        <w:t xml:space="preserve">For the reasons summarised in this report, FSANZ has decided to approve the draft variation proposed following </w:t>
      </w:r>
      <w:r w:rsidRPr="007A1738">
        <w:rPr>
          <w:lang w:bidi="ar-SA"/>
        </w:rPr>
        <w:t xml:space="preserve">assessment without change. </w:t>
      </w:r>
      <w:r w:rsidRPr="00D3353B">
        <w:t xml:space="preserve">The draft variation will amend subsection S18—9(3) of the Code to permit the use of the enzyme maltogenic alpha-amylase (EC number 3.2.1.133) from </w:t>
      </w:r>
      <w:r w:rsidRPr="001D2D48">
        <w:rPr>
          <w:i/>
        </w:rPr>
        <w:t>Bacillus licheniformis</w:t>
      </w:r>
      <w:r w:rsidRPr="001D2D48">
        <w:t xml:space="preserve">, </w:t>
      </w:r>
      <w:r>
        <w:t>containing</w:t>
      </w:r>
      <w:r w:rsidRPr="001D2D48">
        <w:t xml:space="preserve"> the maltogenic alpha</w:t>
      </w:r>
      <w:r>
        <w:t>-</w:t>
      </w:r>
      <w:r w:rsidRPr="001D2D48">
        <w:t xml:space="preserve">amylase gene from </w:t>
      </w:r>
      <w:r w:rsidRPr="001D2D48">
        <w:rPr>
          <w:i/>
        </w:rPr>
        <w:t>Geobacillus stearothermophilus</w:t>
      </w:r>
      <w:r w:rsidR="00587A32">
        <w:rPr>
          <w:i/>
        </w:rPr>
        <w:t>,</w:t>
      </w:r>
      <w:r>
        <w:rPr>
          <w:i/>
        </w:rPr>
        <w:t xml:space="preserve"> </w:t>
      </w:r>
      <w:r>
        <w:t>as a processing aid</w:t>
      </w:r>
      <w:r w:rsidRPr="00D3353B">
        <w:t xml:space="preserve"> </w:t>
      </w:r>
      <w:r w:rsidRPr="001D2D48">
        <w:t>for use in brewing, manufacture of bakery products, the production of potable alcohol and starch processing</w:t>
      </w:r>
      <w:r w:rsidRPr="00D3353B">
        <w:t xml:space="preserve">. This permission will be subject to the condition that the amount of enzyme used must be consistent with </w:t>
      </w:r>
      <w:r w:rsidR="00587A32">
        <w:t>Good Manufacturing Practice (</w:t>
      </w:r>
      <w:r w:rsidRPr="00D3353B">
        <w:t>GMP</w:t>
      </w:r>
      <w:r w:rsidR="00587A32">
        <w:t>)</w:t>
      </w:r>
      <w:r w:rsidRPr="00D3353B">
        <w:t>.</w:t>
      </w:r>
    </w:p>
    <w:p w14:paraId="1ECBC50A" w14:textId="77777777" w:rsidR="00D3353B" w:rsidRPr="00D3353B" w:rsidRDefault="00D3353B" w:rsidP="00D3353B"/>
    <w:p w14:paraId="0132EC78" w14:textId="1817D59C" w:rsidR="00D3353B" w:rsidRPr="00D3353B" w:rsidRDefault="00D3353B" w:rsidP="00D3353B">
      <w:r w:rsidRPr="00D3353B">
        <w:t xml:space="preserve">Express permission for the enzyme to be used as a processing aid will also provide the </w:t>
      </w:r>
      <w:r w:rsidRPr="00D3353B">
        <w:lastRenderedPageBreak/>
        <w:t>permission for the enzyme’s potential presence in the food for sale as a food produced using gene technology. This means that a food for retail sale or sold to a caterer that contains this maltogenic alpha-amylase as an ingredient (</w:t>
      </w:r>
      <w:r w:rsidR="004B708D">
        <w:t xml:space="preserve">e.g. </w:t>
      </w:r>
      <w:r w:rsidRPr="00D3353B">
        <w:t>bread) w</w:t>
      </w:r>
      <w:r w:rsidR="00067D7A">
        <w:t>ill</w:t>
      </w:r>
      <w:r w:rsidRPr="00D3353B">
        <w:t xml:space="preserve"> be required to be labelled ‘genetically modified’ in conjunction with the name of the enzyme.</w:t>
      </w:r>
    </w:p>
    <w:p w14:paraId="51B7AA52" w14:textId="77777777" w:rsidR="00D3353B" w:rsidRPr="001D2D48" w:rsidRDefault="00D3353B" w:rsidP="00214451">
      <w:pPr>
        <w:rPr>
          <w:lang w:bidi="ar-SA"/>
        </w:rPr>
      </w:pP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82779966"/>
      <w:r w:rsidRPr="007A53BF">
        <w:lastRenderedPageBreak/>
        <w:t>1</w:t>
      </w:r>
      <w:r w:rsidRPr="007A53BF">
        <w:tab/>
        <w:t>Introduction</w:t>
      </w:r>
      <w:bookmarkEnd w:id="10"/>
      <w:bookmarkEnd w:id="11"/>
      <w:bookmarkEnd w:id="12"/>
    </w:p>
    <w:p w14:paraId="54379A87" w14:textId="538A76B2" w:rsidR="007A53BF" w:rsidRPr="00214451" w:rsidRDefault="007A53BF" w:rsidP="00CE59AA">
      <w:pPr>
        <w:pStyle w:val="Heading2"/>
      </w:pPr>
      <w:bookmarkStart w:id="13" w:name="_Toc300761890"/>
      <w:bookmarkStart w:id="14" w:name="_Toc82779967"/>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4DA6FCAA" w14:textId="6AF2FD12" w:rsidR="00214451" w:rsidRPr="00214451" w:rsidRDefault="00214451" w:rsidP="00214451">
      <w:bookmarkStart w:id="17" w:name="_Toc300761891"/>
      <w:bookmarkStart w:id="18" w:name="_Toc300933420"/>
      <w:bookmarkStart w:id="19" w:name="_Toc370223466"/>
      <w:r w:rsidRPr="00214451">
        <w:t xml:space="preserve">Danisco New Zealand Ltd, a subsidiary of E. I. du Pont de Nemours and Company, is a manufacturer and marketer of speciality food ingredients, food additives and processing aids.  </w:t>
      </w:r>
    </w:p>
    <w:p w14:paraId="74F19653" w14:textId="740A7D4D" w:rsidR="007A53BF" w:rsidRPr="00214451" w:rsidRDefault="007A53BF" w:rsidP="00CE59AA">
      <w:pPr>
        <w:pStyle w:val="Heading2"/>
      </w:pPr>
      <w:bookmarkStart w:id="20" w:name="_Toc82779968"/>
      <w:r w:rsidRPr="007A53BF">
        <w:t>1.2</w:t>
      </w:r>
      <w:r w:rsidRPr="007A53BF">
        <w:tab/>
        <w:t xml:space="preserve">The </w:t>
      </w:r>
      <w:r w:rsidR="00214451" w:rsidRPr="00214451">
        <w:t>a</w:t>
      </w:r>
      <w:r w:rsidRPr="00214451">
        <w:t>pplication</w:t>
      </w:r>
      <w:bookmarkEnd w:id="17"/>
      <w:bookmarkEnd w:id="18"/>
      <w:bookmarkEnd w:id="19"/>
      <w:bookmarkEnd w:id="20"/>
    </w:p>
    <w:p w14:paraId="794B77E7" w14:textId="55BC28EF" w:rsidR="00214451" w:rsidRPr="00214451" w:rsidRDefault="00214451" w:rsidP="00214451">
      <w:bookmarkStart w:id="21" w:name="_Toc300761892"/>
      <w:bookmarkStart w:id="22" w:name="_Toc300933421"/>
      <w:bookmarkStart w:id="23" w:name="_Toc370223467"/>
      <w:r w:rsidRPr="00214451">
        <w:t xml:space="preserve">The application </w:t>
      </w:r>
      <w:r w:rsidR="002C3A92">
        <w:t>sought</w:t>
      </w:r>
      <w:r w:rsidRPr="00214451">
        <w:t xml:space="preserve"> permission for a new microbial source for the currently permitted enzyme, maltogenic alpha</w:t>
      </w:r>
      <w:r w:rsidR="00A864A4">
        <w:t>-</w:t>
      </w:r>
      <w:r w:rsidRPr="00214451">
        <w:t xml:space="preserve">amylase (Enzyme Commission (EC) number 3.2.1.133), as a processing aid in the Australia New Zealand Food Standards Code (the Code). The enzyme is derived from a genetically modified (GM) strain of </w:t>
      </w:r>
      <w:r w:rsidRPr="00214451">
        <w:rPr>
          <w:i/>
        </w:rPr>
        <w:t>Bacillus licheniformis</w:t>
      </w:r>
      <w:r w:rsidRPr="00214451">
        <w:t xml:space="preserve"> (</w:t>
      </w:r>
      <w:r w:rsidRPr="00214451">
        <w:rPr>
          <w:i/>
        </w:rPr>
        <w:t>B. licheniformis</w:t>
      </w:r>
      <w:r w:rsidRPr="00214451">
        <w:t>) containing the maltogenic alpha</w:t>
      </w:r>
      <w:r w:rsidR="00A864A4">
        <w:t>-</w:t>
      </w:r>
      <w:r w:rsidRPr="00214451">
        <w:t xml:space="preserve">amylase gene from </w:t>
      </w:r>
      <w:r w:rsidRPr="00214451">
        <w:rPr>
          <w:i/>
        </w:rPr>
        <w:t>Geobacillus stearothermophilus</w:t>
      </w:r>
      <w:r w:rsidRPr="00214451">
        <w:t xml:space="preserve"> (</w:t>
      </w:r>
      <w:r w:rsidRPr="00214451">
        <w:rPr>
          <w:i/>
        </w:rPr>
        <w:t>G. stearothermophilus</w:t>
      </w:r>
      <w:r w:rsidRPr="00214451">
        <w:t xml:space="preserve">). </w:t>
      </w:r>
    </w:p>
    <w:p w14:paraId="5F43DEAA" w14:textId="77777777" w:rsidR="00214451" w:rsidRPr="00214451" w:rsidRDefault="00214451" w:rsidP="00214451"/>
    <w:p w14:paraId="49C20270" w14:textId="77777777" w:rsidR="00214451" w:rsidRPr="00214451" w:rsidRDefault="00214451" w:rsidP="00214451">
      <w:pPr>
        <w:widowControl/>
        <w:autoSpaceDE w:val="0"/>
        <w:autoSpaceDN w:val="0"/>
        <w:adjustRightInd w:val="0"/>
      </w:pPr>
      <w:r w:rsidRPr="00214451">
        <w:rPr>
          <w:rFonts w:cs="Arial"/>
          <w:szCs w:val="22"/>
        </w:rPr>
        <w:t xml:space="preserve">The enzyme is proposed </w:t>
      </w:r>
      <w:r w:rsidRPr="00214451">
        <w:t>as a processing aid for use in brewing, manufacture of bakery products, the production of potable alcohol and starch processing</w:t>
      </w:r>
      <w:r w:rsidRPr="00214451">
        <w:rPr>
          <w:rFonts w:cs="Arial"/>
          <w:szCs w:val="22"/>
        </w:rPr>
        <w:t>.</w:t>
      </w:r>
      <w:r w:rsidRPr="00214451">
        <w:t xml:space="preserve"> </w:t>
      </w:r>
    </w:p>
    <w:p w14:paraId="52B25BCE" w14:textId="77777777" w:rsidR="007A53BF" w:rsidRPr="007A53BF" w:rsidRDefault="007A53BF" w:rsidP="00CE59AA">
      <w:pPr>
        <w:pStyle w:val="Heading2"/>
      </w:pPr>
      <w:bookmarkStart w:id="24" w:name="_Toc82779969"/>
      <w:r w:rsidRPr="007A53BF">
        <w:t>1.3</w:t>
      </w:r>
      <w:r w:rsidRPr="007A53BF">
        <w:tab/>
        <w:t>The current Standard</w:t>
      </w:r>
      <w:bookmarkEnd w:id="21"/>
      <w:bookmarkEnd w:id="22"/>
      <w:bookmarkEnd w:id="23"/>
      <w:bookmarkEnd w:id="24"/>
    </w:p>
    <w:p w14:paraId="17DC0C32" w14:textId="77777777" w:rsidR="00A864A4" w:rsidRPr="00A864A4" w:rsidRDefault="00A864A4" w:rsidP="00A864A4">
      <w:pPr>
        <w:rPr>
          <w:i/>
        </w:rPr>
      </w:pPr>
      <w:bookmarkStart w:id="25" w:name="_Toc286391007"/>
      <w:bookmarkStart w:id="26" w:name="_Toc300933423"/>
      <w:bookmarkStart w:id="27" w:name="_Toc370223468"/>
      <w:bookmarkStart w:id="28" w:name="_Toc175381432"/>
      <w:r w:rsidRPr="00A864A4">
        <w:t>Australian and New Zealand food laws require that food for sale comply with the following Code requirements.</w:t>
      </w:r>
    </w:p>
    <w:p w14:paraId="6FCC97E7" w14:textId="77777777" w:rsidR="00A864A4" w:rsidRPr="00A864A4" w:rsidRDefault="00A864A4" w:rsidP="00A864A4">
      <w:pPr>
        <w:keepNext/>
        <w:spacing w:before="240" w:after="240"/>
        <w:ind w:left="851" w:hanging="851"/>
        <w:outlineLvl w:val="2"/>
        <w:rPr>
          <w:b/>
          <w:bCs/>
          <w:lang w:eastAsia="en-AU" w:bidi="ar-SA"/>
        </w:rPr>
      </w:pPr>
      <w:bookmarkStart w:id="29" w:name="_Toc528569222"/>
      <w:bookmarkStart w:id="30" w:name="_Toc18672929"/>
      <w:bookmarkStart w:id="31" w:name="_Toc59089299"/>
      <w:r w:rsidRPr="00A864A4">
        <w:rPr>
          <w:b/>
          <w:bCs/>
          <w:lang w:eastAsia="en-AU" w:bidi="ar-SA"/>
        </w:rPr>
        <w:t>1.3.1</w:t>
      </w:r>
      <w:r w:rsidRPr="00A864A4">
        <w:rPr>
          <w:b/>
          <w:bCs/>
          <w:lang w:eastAsia="en-AU" w:bidi="ar-SA"/>
        </w:rPr>
        <w:tab/>
        <w:t>Permitted use</w:t>
      </w:r>
      <w:bookmarkEnd w:id="29"/>
      <w:bookmarkEnd w:id="30"/>
      <w:bookmarkEnd w:id="31"/>
    </w:p>
    <w:p w14:paraId="16EC6C89" w14:textId="77777777" w:rsidR="00A864A4" w:rsidRPr="00A864A4" w:rsidRDefault="00A864A4" w:rsidP="00A864A4">
      <w:r w:rsidRPr="00A864A4">
        <w:t>Enzymes used in processing and manufacturing food are considered processing aids. Although they may be present in the final food, they no longer provide a technological purpose in the final food.</w:t>
      </w:r>
    </w:p>
    <w:p w14:paraId="070C81BD" w14:textId="77777777" w:rsidR="00A864A4" w:rsidRPr="00A864A4" w:rsidRDefault="00A864A4" w:rsidP="00A864A4"/>
    <w:p w14:paraId="413DA438" w14:textId="41285AA7" w:rsidR="00A864A4" w:rsidRPr="00A864A4" w:rsidRDefault="00A864A4" w:rsidP="00A864A4">
      <w:r w:rsidRPr="00A864A4">
        <w:t>Paragraph 1.1.1—10(6)(c) provides that food for sale cannot contain, as an ingredient or component, a substance ‘used as a processing aid’ unless that substance’s use as a processing aid is expressly permitted. 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(GMP).</w:t>
      </w:r>
    </w:p>
    <w:p w14:paraId="74D1C9CA" w14:textId="77777777" w:rsidR="00A864A4" w:rsidRPr="00A864A4" w:rsidRDefault="00A864A4" w:rsidP="00A864A4"/>
    <w:p w14:paraId="2F37353B" w14:textId="77777777" w:rsidR="00A864A4" w:rsidRPr="00A864A4" w:rsidRDefault="00A864A4" w:rsidP="00A864A4">
      <w:r w:rsidRPr="00A864A4">
        <w:t>Standard 1.3.3 and Schedule 18 list the permitted processing aids. Enzymes of microbial origin permitted to be used as processing aids are listed in the table to subsection S18—4(5) or in the table to subsection S18—9(3). 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that are:</w:t>
      </w:r>
    </w:p>
    <w:p w14:paraId="7401F32B" w14:textId="77777777" w:rsidR="00A864A4" w:rsidRPr="00A864A4" w:rsidRDefault="00A864A4" w:rsidP="00A864A4"/>
    <w:p w14:paraId="09DAB78E" w14:textId="77777777" w:rsidR="00A864A4" w:rsidRPr="00A864A4" w:rsidRDefault="00A864A4" w:rsidP="00433624">
      <w:pPr>
        <w:numPr>
          <w:ilvl w:val="0"/>
          <w:numId w:val="5"/>
        </w:numPr>
        <w:ind w:left="567" w:hanging="567"/>
        <w:contextualSpacing/>
      </w:pPr>
      <w:r w:rsidRPr="00A864A4">
        <w:t>permitted to be used as processing aids for specific technological purposes in relation to:</w:t>
      </w:r>
    </w:p>
    <w:p w14:paraId="26C06AAD" w14:textId="77777777" w:rsidR="00A864A4" w:rsidRPr="00A864A4" w:rsidRDefault="00A864A4" w:rsidP="00433624">
      <w:pPr>
        <w:numPr>
          <w:ilvl w:val="0"/>
          <w:numId w:val="6"/>
        </w:numPr>
        <w:ind w:left="1134" w:hanging="567"/>
        <w:contextualSpacing/>
      </w:pPr>
      <w:r w:rsidRPr="00A864A4">
        <w:t>if a food is specified—that food; or</w:t>
      </w:r>
    </w:p>
    <w:p w14:paraId="3EC92924" w14:textId="77777777" w:rsidR="00A864A4" w:rsidRPr="00A864A4" w:rsidRDefault="00A864A4" w:rsidP="00433624">
      <w:pPr>
        <w:numPr>
          <w:ilvl w:val="0"/>
          <w:numId w:val="6"/>
        </w:numPr>
        <w:ind w:left="1134" w:hanging="567"/>
        <w:contextualSpacing/>
      </w:pPr>
      <w:r w:rsidRPr="00A864A4">
        <w:t>if no food is specified—any food; and</w:t>
      </w:r>
    </w:p>
    <w:p w14:paraId="463C300E" w14:textId="77777777" w:rsidR="00A864A4" w:rsidRPr="00A864A4" w:rsidRDefault="00A864A4" w:rsidP="00433624">
      <w:pPr>
        <w:numPr>
          <w:ilvl w:val="0"/>
          <w:numId w:val="5"/>
        </w:numPr>
        <w:ind w:left="567" w:hanging="567"/>
        <w:contextualSpacing/>
      </w:pPr>
      <w:r w:rsidRPr="00A864A4">
        <w:t>present in the food at a level not greater than the maximum permitted level specified in the table.</w:t>
      </w:r>
    </w:p>
    <w:p w14:paraId="0E0C6B18" w14:textId="77777777" w:rsidR="00A864A4" w:rsidRPr="00A864A4" w:rsidRDefault="00A864A4" w:rsidP="00A864A4"/>
    <w:p w14:paraId="0D7541AD" w14:textId="77777777" w:rsidR="00A864A4" w:rsidRPr="00A864A4" w:rsidRDefault="00A864A4" w:rsidP="00A864A4">
      <w:r w:rsidRPr="00A864A4">
        <w:t xml:space="preserve">Paragraph 1.1.1—10(6)(g) requires that the presence of a food produced using gene </w:t>
      </w:r>
      <w:r w:rsidRPr="00A864A4">
        <w:lastRenderedPageBreak/>
        <w:t>technology as an ingredient or component in a food for sale must be expressly permitted by the Code. Paragraph 1.5.2—3(b) provides that permission in the Code for use as a processing aid also constitutes the permission required by paragraph 1.1.1—10(6)(g).</w:t>
      </w:r>
    </w:p>
    <w:p w14:paraId="66654809" w14:textId="77777777" w:rsidR="00A864A4" w:rsidRPr="00A864A4" w:rsidRDefault="00A864A4" w:rsidP="00A864A4"/>
    <w:p w14:paraId="56897854" w14:textId="7D98C429" w:rsidR="00A864A4" w:rsidRDefault="00A864A4" w:rsidP="00A864A4">
      <w:r w:rsidRPr="00A864A4">
        <w:t>Maltogenic alpha</w:t>
      </w:r>
      <w:r>
        <w:t>-</w:t>
      </w:r>
      <w:r w:rsidRPr="00A864A4">
        <w:t>amylase from a different microorganism is permitted in the table to subsection S18—4(5); to be used in the manufacture of all foods. However, maltogenic alpha</w:t>
      </w:r>
      <w:r>
        <w:t>-</w:t>
      </w:r>
      <w:r w:rsidRPr="00A864A4">
        <w:t xml:space="preserve">amylase derived from </w:t>
      </w:r>
      <w:r w:rsidR="00B629C3" w:rsidRPr="001D2D48">
        <w:rPr>
          <w:rFonts w:cs="Arial"/>
          <w:i/>
          <w:iCs/>
          <w:szCs w:val="22"/>
          <w:lang w:eastAsia="en-GB" w:bidi="ar-SA"/>
        </w:rPr>
        <w:t xml:space="preserve">Bacillus </w:t>
      </w:r>
      <w:r w:rsidR="00C2029F">
        <w:rPr>
          <w:rFonts w:cs="Arial"/>
          <w:i/>
          <w:iCs/>
          <w:szCs w:val="22"/>
          <w:lang w:eastAsia="en-GB" w:bidi="ar-SA"/>
        </w:rPr>
        <w:t>licheniformis</w:t>
      </w:r>
      <w:r w:rsidR="00B629C3" w:rsidRPr="001D2D48">
        <w:rPr>
          <w:szCs w:val="22"/>
        </w:rPr>
        <w:t xml:space="preserve"> </w:t>
      </w:r>
      <w:r w:rsidR="00B629C3">
        <w:rPr>
          <w:szCs w:val="22"/>
        </w:rPr>
        <w:t>(</w:t>
      </w:r>
      <w:r w:rsidRPr="00A864A4">
        <w:rPr>
          <w:i/>
        </w:rPr>
        <w:t xml:space="preserve">B. </w:t>
      </w:r>
      <w:r w:rsidR="00C2029F">
        <w:rPr>
          <w:i/>
        </w:rPr>
        <w:t>licheniformis</w:t>
      </w:r>
      <w:r w:rsidR="00B629C3">
        <w:t>)</w:t>
      </w:r>
      <w:r w:rsidRPr="00A864A4">
        <w:t>, containing the gene for maltogenic alpha</w:t>
      </w:r>
      <w:r>
        <w:t>-</w:t>
      </w:r>
      <w:r w:rsidRPr="00A864A4">
        <w:t xml:space="preserve">amylase isolated from </w:t>
      </w:r>
      <w:r w:rsidRPr="00A864A4">
        <w:rPr>
          <w:i/>
        </w:rPr>
        <w:t>G. stearothermophilus,</w:t>
      </w:r>
      <w:r w:rsidRPr="00A864A4">
        <w:t xml:space="preserve"> is not currently permitted to be used as a processing aid. Food Standards Australia New Zealand (FSANZ) is currently assessing another application (</w:t>
      </w:r>
      <w:hyperlink r:id="rId20" w:history="1">
        <w:r w:rsidRPr="00A864A4">
          <w:rPr>
            <w:color w:val="3333FF"/>
            <w:u w:val="single"/>
          </w:rPr>
          <w:t>A1210</w:t>
        </w:r>
      </w:hyperlink>
      <w:r w:rsidRPr="00A864A4">
        <w:t>) seeking permission for maltogenic alpha</w:t>
      </w:r>
      <w:r>
        <w:t>-</w:t>
      </w:r>
      <w:r w:rsidRPr="00A864A4">
        <w:t xml:space="preserve">amylase derived from </w:t>
      </w:r>
      <w:r w:rsidRPr="00A864A4">
        <w:rPr>
          <w:i/>
        </w:rPr>
        <w:t>Saccharomyces cerevisiae</w:t>
      </w:r>
      <w:r w:rsidRPr="00A864A4">
        <w:t>, containing the gene for maltogenic alpha</w:t>
      </w:r>
      <w:r>
        <w:t>-</w:t>
      </w:r>
      <w:r w:rsidRPr="00A864A4">
        <w:t xml:space="preserve">amylase isolated from </w:t>
      </w:r>
      <w:r w:rsidRPr="00A864A4">
        <w:rPr>
          <w:i/>
        </w:rPr>
        <w:t>G. stearothermophilus</w:t>
      </w:r>
      <w:r w:rsidRPr="00A864A4">
        <w:t xml:space="preserve"> (FSANZ, 2021).</w:t>
      </w:r>
    </w:p>
    <w:p w14:paraId="2546E288" w14:textId="77777777" w:rsidR="00A864A4" w:rsidRPr="00A864A4" w:rsidRDefault="00A864A4" w:rsidP="00A864A4">
      <w:pPr>
        <w:keepNext/>
        <w:spacing w:before="240" w:after="240"/>
        <w:ind w:left="851" w:hanging="851"/>
        <w:outlineLvl w:val="2"/>
        <w:rPr>
          <w:b/>
          <w:bCs/>
          <w:lang w:eastAsia="en-AU" w:bidi="ar-SA"/>
        </w:rPr>
      </w:pPr>
      <w:bookmarkStart w:id="32" w:name="_Toc18672930"/>
      <w:bookmarkStart w:id="33" w:name="_Toc59089300"/>
      <w:r w:rsidRPr="00A864A4">
        <w:rPr>
          <w:b/>
          <w:bCs/>
          <w:lang w:eastAsia="en-AU" w:bidi="ar-SA"/>
        </w:rPr>
        <w:t>1</w:t>
      </w:r>
      <w:bookmarkStart w:id="34" w:name="_Toc532222239"/>
      <w:r w:rsidRPr="00A864A4">
        <w:rPr>
          <w:b/>
          <w:bCs/>
          <w:lang w:eastAsia="en-AU" w:bidi="ar-SA"/>
        </w:rPr>
        <w:t>.3.2</w:t>
      </w:r>
      <w:r w:rsidRPr="00A864A4">
        <w:rPr>
          <w:b/>
          <w:bCs/>
          <w:lang w:eastAsia="en-AU" w:bidi="ar-SA"/>
        </w:rPr>
        <w:tab/>
        <w:t>Identity and purity requirements</w:t>
      </w:r>
      <w:bookmarkEnd w:id="32"/>
      <w:bookmarkEnd w:id="33"/>
      <w:bookmarkEnd w:id="34"/>
    </w:p>
    <w:p w14:paraId="2B6D4DD4" w14:textId="77777777" w:rsidR="00A864A4" w:rsidRPr="00A864A4" w:rsidRDefault="00A864A4" w:rsidP="00A864A4">
      <w:r w:rsidRPr="00A864A4">
        <w:t xml:space="preserve">Paragraph 1.1.1—15(1)(b) requires substances used as processing aids in food to comply with any relevant identity and purity specifications listed in Schedule 3. </w:t>
      </w:r>
    </w:p>
    <w:p w14:paraId="1B4F905D" w14:textId="77777777" w:rsidR="00A864A4" w:rsidRPr="00A864A4" w:rsidRDefault="00A864A4" w:rsidP="00A864A4"/>
    <w:p w14:paraId="56620B29" w14:textId="77777777" w:rsidR="00A864A4" w:rsidRPr="00A864A4" w:rsidRDefault="00A864A4" w:rsidP="00A864A4">
      <w:r w:rsidRPr="00A864A4">
        <w:t xml:space="preserve">Subsection S3—2(1) of Schedule 3 incorporates by reference the specifications </w:t>
      </w:r>
      <w:r w:rsidRPr="00A864A4">
        <w:rPr>
          <w:rFonts w:eastAsia="Calibri" w:cs="Arial"/>
          <w:bCs/>
          <w:szCs w:val="22"/>
          <w:lang w:val="en-AU" w:bidi="ar-SA"/>
        </w:rPr>
        <w:t xml:space="preserve">listed in </w:t>
      </w:r>
      <w:r w:rsidRPr="00A864A4">
        <w:t>the Joint FAO/WHO Expert Committee on Food Additives (JECFA) Combined Compendium of Food Additive Specifications (FAO JECFA Monographs 20 (2017)), (in particular FAO/WHO 2006, for enzymes) and the United States Pharmacopeial Convention (2018) Food Chemicals Codex (11</w:t>
      </w:r>
      <w:r w:rsidRPr="00A864A4">
        <w:rPr>
          <w:vertAlign w:val="superscript"/>
        </w:rPr>
        <w:t>th</w:t>
      </w:r>
      <w:r w:rsidRPr="00A864A4">
        <w:t xml:space="preserve"> edition). These include specifications for enzyme preparations used in food processing.</w:t>
      </w:r>
    </w:p>
    <w:p w14:paraId="0A5319C3" w14:textId="77777777" w:rsidR="00A864A4" w:rsidRPr="00A864A4" w:rsidRDefault="00A864A4" w:rsidP="00A864A4">
      <w:pPr>
        <w:keepNext/>
        <w:spacing w:before="240" w:after="240"/>
        <w:ind w:left="851" w:hanging="851"/>
        <w:outlineLvl w:val="2"/>
        <w:rPr>
          <w:b/>
          <w:bCs/>
          <w:lang w:eastAsia="en-AU" w:bidi="ar-SA"/>
        </w:rPr>
      </w:pPr>
      <w:bookmarkStart w:id="35" w:name="_Toc18672931"/>
      <w:bookmarkStart w:id="36" w:name="_Toc59089301"/>
      <w:bookmarkStart w:id="37" w:name="_Toc526345341"/>
      <w:bookmarkStart w:id="38" w:name="_Toc528569224"/>
      <w:bookmarkStart w:id="39" w:name="_Toc532222240"/>
      <w:r w:rsidRPr="00A864A4">
        <w:rPr>
          <w:b/>
          <w:bCs/>
          <w:lang w:eastAsia="en-AU" w:bidi="ar-SA"/>
        </w:rPr>
        <w:t>1.3.3</w:t>
      </w:r>
      <w:r w:rsidRPr="00A864A4">
        <w:rPr>
          <w:b/>
          <w:bCs/>
          <w:lang w:eastAsia="en-AU" w:bidi="ar-SA"/>
        </w:rPr>
        <w:tab/>
        <w:t>Labelling requirements</w:t>
      </w:r>
      <w:bookmarkEnd w:id="35"/>
      <w:bookmarkEnd w:id="36"/>
    </w:p>
    <w:p w14:paraId="310FF69A" w14:textId="77777777" w:rsidR="00A864A4" w:rsidRPr="00A864A4" w:rsidRDefault="00A864A4" w:rsidP="00A864A4">
      <w:pPr>
        <w:rPr>
          <w:rFonts w:cs="Arial"/>
          <w:szCs w:val="22"/>
        </w:rPr>
      </w:pPr>
      <w:r w:rsidRPr="00A864A4">
        <w:rPr>
          <w:rFonts w:cs="Arial"/>
          <w:szCs w:val="22"/>
        </w:rPr>
        <w:t>Subsection 1.1.1</w:t>
      </w:r>
      <w:r w:rsidRPr="00A864A4">
        <w:rPr>
          <w:rFonts w:cs="Arial"/>
          <w:szCs w:val="22"/>
          <w:lang w:val="en-AU"/>
        </w:rPr>
        <w:t>—</w:t>
      </w:r>
      <w:r w:rsidRPr="00A864A4">
        <w:rPr>
          <w:rFonts w:cs="Arial"/>
          <w:szCs w:val="22"/>
        </w:rPr>
        <w:t>10(8) of the Code provides that food for sale must comply with all relevant labelling requirements imposed by the Code for that food.</w:t>
      </w:r>
    </w:p>
    <w:p w14:paraId="4C744497" w14:textId="77777777" w:rsidR="00A864A4" w:rsidRPr="00A864A4" w:rsidRDefault="00A864A4" w:rsidP="00A864A4">
      <w:pPr>
        <w:rPr>
          <w:rFonts w:cs="Arial"/>
          <w:szCs w:val="22"/>
        </w:rPr>
      </w:pPr>
    </w:p>
    <w:p w14:paraId="23783C1C" w14:textId="77777777" w:rsidR="00A864A4" w:rsidRPr="00A864A4" w:rsidRDefault="00A864A4" w:rsidP="00A864A4">
      <w:r w:rsidRPr="00A864A4">
        <w:t>Subsection 1.2.3—4(1) requires certain food to be declared when present in a food for sale. Paragraph 1.2.3—4(5)(c) states the food may be present as a substance used as a processing aid, or an ingredient or component of such a substance.</w:t>
      </w:r>
    </w:p>
    <w:p w14:paraId="56A6BD2F" w14:textId="77777777" w:rsidR="00A864A4" w:rsidRPr="00A864A4" w:rsidRDefault="00A864A4" w:rsidP="00A864A4"/>
    <w:p w14:paraId="55B4AB0F" w14:textId="77777777" w:rsidR="00A864A4" w:rsidRPr="00A864A4" w:rsidRDefault="00A864A4" w:rsidP="00A864A4">
      <w:pPr>
        <w:rPr>
          <w:lang w:eastAsia="en-AU" w:bidi="ar-SA"/>
        </w:rPr>
      </w:pPr>
      <w:r w:rsidRPr="00A864A4">
        <w:t xml:space="preserve">Paragraphs 1.2.4—3(2)(d) and (e) exempt processing aids from the requirement to be declared in the statement of ingredients, unless other requirements prevail. </w:t>
      </w:r>
    </w:p>
    <w:p w14:paraId="0F134960" w14:textId="77777777" w:rsidR="00A864A4" w:rsidRPr="00A864A4" w:rsidRDefault="00A864A4" w:rsidP="00A864A4">
      <w:pPr>
        <w:widowControl/>
        <w:rPr>
          <w:rFonts w:eastAsiaTheme="minorHAnsi" w:cs="Arial"/>
          <w:szCs w:val="22"/>
          <w:lang w:eastAsia="en-GB" w:bidi="ar-SA"/>
        </w:rPr>
      </w:pPr>
    </w:p>
    <w:p w14:paraId="71F2A311" w14:textId="77777777" w:rsidR="00A864A4" w:rsidRPr="00A864A4" w:rsidRDefault="00A864A4" w:rsidP="00A864A4">
      <w:pPr>
        <w:rPr>
          <w:lang w:eastAsia="en-AU" w:bidi="ar-SA"/>
        </w:rPr>
      </w:pPr>
      <w:r w:rsidRPr="00A864A4">
        <w:t xml:space="preserve">Section 1.5.2—4 requires processing aids that are, or have as ingredients, foods produced using gene technology to be labelled ‘genetically modified’, where novel DNA and/or novel protein from the processing aid remains present in the final food. The requirement applies to foods for sale that consist of or have as an ingredient, food that is a </w:t>
      </w:r>
      <w:r w:rsidRPr="00A864A4">
        <w:rPr>
          <w:i/>
        </w:rPr>
        <w:t>genetically modified food</w:t>
      </w:r>
      <w:r w:rsidRPr="00A864A4">
        <w:t xml:space="preserve"> (GM food)</w:t>
      </w:r>
      <w:r w:rsidRPr="00A864A4">
        <w:rPr>
          <w:vertAlign w:val="superscript"/>
        </w:rPr>
        <w:footnoteReference w:id="3"/>
      </w:r>
      <w:r w:rsidRPr="00A864A4">
        <w:t>. The requirements imposed by section 1.5.2—4 generally apply to foods for retail sale and to foods sold to a caterer under subsections 1.2.1—8(1) and 1.2.1—9(3), and section 1.2.1—15 respectively.</w:t>
      </w:r>
    </w:p>
    <w:p w14:paraId="0466B00D" w14:textId="77777777" w:rsidR="00A864A4" w:rsidRPr="00A864A4" w:rsidRDefault="00A864A4" w:rsidP="00A864A4">
      <w:pPr>
        <w:keepNext/>
        <w:spacing w:before="240" w:after="240"/>
        <w:ind w:left="851" w:hanging="851"/>
        <w:outlineLvl w:val="2"/>
        <w:rPr>
          <w:b/>
          <w:bCs/>
          <w:lang w:eastAsia="en-AU" w:bidi="ar-SA"/>
        </w:rPr>
      </w:pPr>
      <w:bookmarkStart w:id="40" w:name="_Toc18672932"/>
      <w:bookmarkStart w:id="41" w:name="_Toc59089302"/>
      <w:r w:rsidRPr="00A864A4">
        <w:rPr>
          <w:b/>
          <w:bCs/>
          <w:lang w:eastAsia="en-AU" w:bidi="ar-SA"/>
        </w:rPr>
        <w:t>1.3.4</w:t>
      </w:r>
      <w:r w:rsidRPr="00A864A4">
        <w:rPr>
          <w:b/>
          <w:bCs/>
          <w:lang w:eastAsia="en-AU" w:bidi="ar-SA"/>
        </w:rPr>
        <w:tab/>
        <w:t>International standards</w:t>
      </w:r>
      <w:bookmarkEnd w:id="37"/>
      <w:bookmarkEnd w:id="38"/>
      <w:bookmarkEnd w:id="39"/>
      <w:bookmarkEnd w:id="40"/>
      <w:bookmarkEnd w:id="41"/>
    </w:p>
    <w:p w14:paraId="727C9359" w14:textId="77777777" w:rsidR="00A864A4" w:rsidRPr="00A864A4" w:rsidRDefault="00A864A4" w:rsidP="00A864A4">
      <w:pPr>
        <w:tabs>
          <w:tab w:val="left" w:pos="993"/>
        </w:tabs>
      </w:pPr>
      <w:r w:rsidRPr="00A864A4">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w:t>
      </w:r>
      <w:r w:rsidRPr="00A864A4">
        <w:lastRenderedPageBreak/>
        <w:t xml:space="preserve">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302DB91D" w14:textId="77777777" w:rsidR="00A864A4" w:rsidRPr="00A864A4" w:rsidRDefault="00A864A4" w:rsidP="00A864A4">
      <w:pPr>
        <w:tabs>
          <w:tab w:val="left" w:pos="993"/>
        </w:tabs>
      </w:pPr>
    </w:p>
    <w:p w14:paraId="65236A12" w14:textId="77777777" w:rsidR="00A864A4" w:rsidRPr="00A864A4" w:rsidRDefault="00A864A4" w:rsidP="00A864A4">
      <w:pPr>
        <w:tabs>
          <w:tab w:val="left" w:pos="993"/>
        </w:tabs>
      </w:pPr>
      <w:r w:rsidRPr="00A864A4">
        <w:t>There are also situations where domestic food standards will necessarily vary from international standards. This could include circumstances where:</w:t>
      </w:r>
    </w:p>
    <w:p w14:paraId="1AA91AE5" w14:textId="77777777" w:rsidR="00A864A4" w:rsidRPr="00A864A4" w:rsidRDefault="00A864A4" w:rsidP="00A864A4">
      <w:pPr>
        <w:tabs>
          <w:tab w:val="left" w:pos="993"/>
        </w:tabs>
      </w:pPr>
    </w:p>
    <w:p w14:paraId="64797B50" w14:textId="77777777" w:rsidR="00A864A4" w:rsidRPr="00A864A4" w:rsidRDefault="00A864A4" w:rsidP="00433624">
      <w:pPr>
        <w:numPr>
          <w:ilvl w:val="0"/>
          <w:numId w:val="5"/>
        </w:numPr>
        <w:tabs>
          <w:tab w:val="left" w:pos="993"/>
        </w:tabs>
        <w:ind w:left="567" w:hanging="567"/>
        <w:contextualSpacing/>
      </w:pPr>
      <w:r w:rsidRPr="00A864A4">
        <w:t>new data for the domestic situation that was not available at the time the international standard was set becomes available for assessment</w:t>
      </w:r>
    </w:p>
    <w:p w14:paraId="237C87C7" w14:textId="77777777" w:rsidR="00A864A4" w:rsidRPr="00A864A4" w:rsidRDefault="00A864A4" w:rsidP="00433624">
      <w:pPr>
        <w:numPr>
          <w:ilvl w:val="0"/>
          <w:numId w:val="5"/>
        </w:numPr>
        <w:tabs>
          <w:tab w:val="left" w:pos="993"/>
        </w:tabs>
        <w:ind w:left="567" w:hanging="567"/>
        <w:contextualSpacing/>
      </w:pPr>
      <w:r w:rsidRPr="00A864A4">
        <w:t>the domestic environment (climate and growing conditions) results in different levels of risk from contaminants, natural toxicants or nutrient levels in foods</w:t>
      </w:r>
    </w:p>
    <w:p w14:paraId="7B719D5A" w14:textId="77777777" w:rsidR="00A864A4" w:rsidRPr="00A864A4" w:rsidRDefault="00A864A4" w:rsidP="00433624">
      <w:pPr>
        <w:numPr>
          <w:ilvl w:val="0"/>
          <w:numId w:val="5"/>
        </w:numPr>
        <w:tabs>
          <w:tab w:val="left" w:pos="993"/>
        </w:tabs>
        <w:ind w:left="567" w:hanging="567"/>
        <w:contextualSpacing/>
      </w:pPr>
      <w:r w:rsidRPr="00A864A4">
        <w:t>domestic consumption patterns result in different dietary exposures</w:t>
      </w:r>
    </w:p>
    <w:p w14:paraId="50AE9183" w14:textId="77777777" w:rsidR="00A864A4" w:rsidRPr="00A864A4" w:rsidRDefault="00A864A4" w:rsidP="00433624">
      <w:pPr>
        <w:numPr>
          <w:ilvl w:val="0"/>
          <w:numId w:val="5"/>
        </w:numPr>
        <w:tabs>
          <w:tab w:val="left" w:pos="993"/>
        </w:tabs>
        <w:ind w:left="567" w:hanging="567"/>
        <w:contextualSpacing/>
      </w:pPr>
      <w:r w:rsidRPr="00A864A4">
        <w:t xml:space="preserve">particular manufacturing and production processes have been adopted to meet specific domestic requirements. </w:t>
      </w:r>
    </w:p>
    <w:p w14:paraId="54112654" w14:textId="77777777" w:rsidR="00A864A4" w:rsidRPr="00A864A4" w:rsidRDefault="00A864A4" w:rsidP="00A864A4">
      <w:pPr>
        <w:tabs>
          <w:tab w:val="left" w:pos="993"/>
        </w:tabs>
        <w:ind w:left="720"/>
        <w:contextualSpacing/>
      </w:pPr>
    </w:p>
    <w:p w14:paraId="30F85941" w14:textId="77777777" w:rsidR="00A864A4" w:rsidRPr="00A864A4" w:rsidRDefault="00A864A4" w:rsidP="00A864A4">
      <w:pPr>
        <w:rPr>
          <w:rFonts w:cs="Arial"/>
          <w:szCs w:val="22"/>
          <w:lang w:bidi="ar-SA"/>
        </w:rPr>
      </w:pPr>
      <w:r w:rsidRPr="00A864A4">
        <w:rPr>
          <w:rFonts w:cs="Arial"/>
        </w:rPr>
        <w:t xml:space="preserve">Regulation (EC) No 1332/2008 (the Regulation) harmonises the rules for food enzymes in the European Union (EU). Previous to the Regulation taking effect in 2010, food enzymes used as processing aids were not regulated at EU level. </w:t>
      </w:r>
    </w:p>
    <w:p w14:paraId="4284EC4D" w14:textId="77777777" w:rsidR="00A864A4" w:rsidRPr="00A864A4" w:rsidRDefault="00A864A4" w:rsidP="00A864A4">
      <w:pPr>
        <w:rPr>
          <w:rFonts w:cs="Arial"/>
        </w:rPr>
      </w:pPr>
    </w:p>
    <w:p w14:paraId="006A3013" w14:textId="3AEA0598" w:rsidR="00A864A4" w:rsidRPr="00A864A4" w:rsidRDefault="00A864A4" w:rsidP="00A864A4">
      <w:pPr>
        <w:rPr>
          <w:rFonts w:cs="Arial"/>
        </w:rPr>
      </w:pPr>
      <w:r w:rsidRPr="00A864A4">
        <w:rPr>
          <w:rFonts w:cs="Arial"/>
        </w:rPr>
        <w:t>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EU countries' legislation applies</w:t>
      </w:r>
      <w:r w:rsidR="00433624">
        <w:rPr>
          <w:rStyle w:val="FootnoteReference"/>
          <w:rFonts w:cs="Arial"/>
        </w:rPr>
        <w:footnoteReference w:id="4"/>
      </w:r>
      <w:r w:rsidRPr="00A864A4">
        <w:rPr>
          <w:rFonts w:cs="Arial"/>
        </w:rPr>
        <w:t xml:space="preserve">. </w:t>
      </w:r>
    </w:p>
    <w:p w14:paraId="04C3042D" w14:textId="77777777" w:rsidR="00A864A4" w:rsidRPr="00A864A4" w:rsidRDefault="00A864A4" w:rsidP="00A864A4">
      <w:pPr>
        <w:tabs>
          <w:tab w:val="left" w:pos="993"/>
        </w:tabs>
      </w:pPr>
    </w:p>
    <w:p w14:paraId="4883D976" w14:textId="77777777" w:rsidR="00A864A4" w:rsidRPr="00A864A4" w:rsidRDefault="00A864A4" w:rsidP="00A864A4">
      <w:pPr>
        <w:tabs>
          <w:tab w:val="left" w:pos="993"/>
        </w:tabs>
        <w:rPr>
          <w:rFonts w:eastAsia="Calibri"/>
          <w:lang w:eastAsia="en-AU"/>
        </w:rPr>
      </w:pPr>
      <w:r w:rsidRPr="00A864A4">
        <w:t xml:space="preserve">The applicant’s maltogenic alpha amylase </w:t>
      </w:r>
      <w:r w:rsidRPr="00A864A4">
        <w:rPr>
          <w:rFonts w:eastAsia="Calibri"/>
          <w:lang w:eastAsia="en-AU"/>
        </w:rPr>
        <w:t xml:space="preserve">has been self-determined as Generally Recognized as Safe (GRAS) in the USA via the US Food and Drug Administration (FDA) GRAS process system. It was considered GRAS for use in starch processing, baking, potable alcohol production and brewing. It is also approved in Denmark, Singapore and Brazil. </w:t>
      </w:r>
    </w:p>
    <w:p w14:paraId="053A622A" w14:textId="77777777" w:rsidR="00A864A4" w:rsidRPr="00A864A4" w:rsidRDefault="00A864A4" w:rsidP="00A864A4"/>
    <w:p w14:paraId="2BD494C4" w14:textId="77777777" w:rsidR="00A864A4" w:rsidRPr="00A864A4" w:rsidRDefault="00A864A4" w:rsidP="00A864A4">
      <w:r w:rsidRPr="00A864A4">
        <w:t>The Codex Alimentarius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 as noted above in section 1.3.2.</w:t>
      </w:r>
    </w:p>
    <w:p w14:paraId="75E79CA8" w14:textId="200FE50A" w:rsidR="007A53BF" w:rsidRPr="007A53BF" w:rsidRDefault="007A53BF" w:rsidP="00CE59AA">
      <w:pPr>
        <w:pStyle w:val="Heading2"/>
        <w:rPr>
          <w:u w:color="FFFF00"/>
        </w:rPr>
      </w:pPr>
      <w:bookmarkStart w:id="42" w:name="_Toc82779970"/>
      <w:r w:rsidRPr="007A53BF">
        <w:rPr>
          <w:u w:color="FFFF00"/>
        </w:rPr>
        <w:t>1.4</w:t>
      </w:r>
      <w:r w:rsidRPr="007A53BF">
        <w:rPr>
          <w:u w:color="FFFF00"/>
        </w:rPr>
        <w:tab/>
        <w:t xml:space="preserve">Reasons for </w:t>
      </w:r>
      <w:r w:rsidRPr="00851707">
        <w:rPr>
          <w:u w:color="FFFF00"/>
        </w:rPr>
        <w:t xml:space="preserve">accepting </w:t>
      </w:r>
      <w:r w:rsidR="00851707">
        <w:rPr>
          <w:u w:color="FFFF00"/>
        </w:rPr>
        <w:t>a</w:t>
      </w:r>
      <w:r w:rsidRPr="00851707">
        <w:rPr>
          <w:u w:color="FFFF00"/>
        </w:rPr>
        <w:t>pplication</w:t>
      </w:r>
      <w:bookmarkEnd w:id="25"/>
      <w:bookmarkEnd w:id="42"/>
      <w:r w:rsidRPr="00851707">
        <w:rPr>
          <w:u w:color="FFFF00"/>
        </w:rPr>
        <w:t xml:space="preserve"> </w:t>
      </w:r>
      <w:bookmarkEnd w:id="26"/>
      <w:bookmarkEnd w:id="27"/>
    </w:p>
    <w:bookmarkEnd w:id="28"/>
    <w:p w14:paraId="5171D4E3" w14:textId="77777777" w:rsidR="007A53BF" w:rsidRPr="00851707" w:rsidRDefault="007A53BF" w:rsidP="007A53BF">
      <w:r w:rsidRPr="00851707">
        <w:t>The Application was accepted for assessment because:</w:t>
      </w:r>
    </w:p>
    <w:p w14:paraId="1700EC0C" w14:textId="77777777" w:rsidR="007A53BF" w:rsidRPr="00851707" w:rsidRDefault="007A53BF" w:rsidP="007A53BF"/>
    <w:p w14:paraId="196C4B33" w14:textId="11DAD280" w:rsidR="007A53BF" w:rsidRPr="00851707" w:rsidRDefault="007A53BF" w:rsidP="007A53BF">
      <w:pPr>
        <w:pStyle w:val="FSBullet1"/>
      </w:pPr>
      <w:r w:rsidRPr="00851707">
        <w:t>it complied with the procedural requirements under subsection 22(2)</w:t>
      </w:r>
      <w:r w:rsidR="00851707" w:rsidRPr="00851707">
        <w:t xml:space="preserve"> of the </w:t>
      </w:r>
      <w:r w:rsidR="00851707" w:rsidRPr="00851707">
        <w:rPr>
          <w:i/>
        </w:rPr>
        <w:t>Food Standards Australia New Zealand Act 1991</w:t>
      </w:r>
      <w:r w:rsidR="00851707" w:rsidRPr="00851707">
        <w:t xml:space="preserve"> (the FSANZ Act)</w:t>
      </w:r>
    </w:p>
    <w:p w14:paraId="6A8D97E6" w14:textId="0EC01DF6" w:rsidR="007A53BF" w:rsidRPr="00851707" w:rsidRDefault="00851707" w:rsidP="007A53BF">
      <w:pPr>
        <w:pStyle w:val="FSBullet1"/>
      </w:pPr>
      <w:r w:rsidRPr="00851707">
        <w:t xml:space="preserve">it related to a matter that </w:t>
      </w:r>
      <w:r w:rsidR="007A53BF" w:rsidRPr="00851707">
        <w:t>warranted the variation of a food regulatory measure</w:t>
      </w:r>
      <w:r w:rsidRPr="00851707">
        <w:t>.</w:t>
      </w:r>
    </w:p>
    <w:p w14:paraId="45CE9FCF" w14:textId="77777777" w:rsidR="007A53BF" w:rsidRPr="007A53BF" w:rsidRDefault="007A53BF" w:rsidP="00CE59AA">
      <w:pPr>
        <w:pStyle w:val="Heading2"/>
      </w:pPr>
      <w:bookmarkStart w:id="43" w:name="_Toc370223469"/>
      <w:bookmarkStart w:id="44" w:name="_Toc82779971"/>
      <w:r w:rsidRPr="007A53BF">
        <w:t>1.5</w:t>
      </w:r>
      <w:r w:rsidRPr="007A53BF">
        <w:tab/>
        <w:t>Procedure for assessment</w:t>
      </w:r>
      <w:bookmarkEnd w:id="43"/>
      <w:bookmarkEnd w:id="44"/>
    </w:p>
    <w:p w14:paraId="22D59933" w14:textId="35B398EB" w:rsidR="00AF397D" w:rsidRDefault="00AF397D" w:rsidP="00AF397D">
      <w:r w:rsidRPr="00851707">
        <w:t xml:space="preserve">The </w:t>
      </w:r>
      <w:r w:rsidR="00851707" w:rsidRPr="00851707">
        <w:t>a</w:t>
      </w:r>
      <w:r w:rsidRPr="00851707">
        <w:t xml:space="preserve">pplication was assessed under the </w:t>
      </w:r>
      <w:r w:rsidR="00851707" w:rsidRPr="00851707">
        <w:t>General</w:t>
      </w:r>
      <w:r w:rsidRPr="00851707">
        <w:t xml:space="preserve"> </w:t>
      </w:r>
      <w:r>
        <w:t>P</w:t>
      </w:r>
      <w:r w:rsidRPr="00932F14">
        <w:t>rocedure</w:t>
      </w:r>
      <w:r w:rsidR="00851707">
        <w:t xml:space="preserve"> of the FSANZ Act</w:t>
      </w:r>
      <w:r w:rsidRPr="00932F14">
        <w:t>.</w:t>
      </w:r>
    </w:p>
    <w:p w14:paraId="7762FA90" w14:textId="77777777" w:rsidR="00422EC9" w:rsidRDefault="007A53BF" w:rsidP="00422EC9">
      <w:pPr>
        <w:pStyle w:val="Heading2"/>
      </w:pPr>
      <w:bookmarkStart w:id="45" w:name="_Toc82779972"/>
      <w:r>
        <w:t>1</w:t>
      </w:r>
      <w:r w:rsidR="00422EC9">
        <w:t>.6</w:t>
      </w:r>
      <w:r w:rsidR="00422EC9">
        <w:tab/>
      </w:r>
      <w:r w:rsidR="00422EC9" w:rsidRPr="00932F14">
        <w:t>Decision</w:t>
      </w:r>
      <w:bookmarkEnd w:id="45"/>
    </w:p>
    <w:p w14:paraId="2B3359A1" w14:textId="5622FE5B" w:rsidR="00401ADE" w:rsidRPr="00E2692C" w:rsidRDefault="00422EC9" w:rsidP="002C1A3B">
      <w:r w:rsidRPr="00E2692C">
        <w:t xml:space="preserve">The draft </w:t>
      </w:r>
      <w:r w:rsidR="00E30092" w:rsidRPr="00E2692C">
        <w:t xml:space="preserve">variation </w:t>
      </w:r>
      <w:r w:rsidRPr="00E2692C">
        <w:t>as proposed following assessment was approved without change.</w:t>
      </w:r>
      <w:r w:rsidR="002C1A3B" w:rsidRPr="00E2692C">
        <w:t xml:space="preserve"> The </w:t>
      </w:r>
      <w:r w:rsidR="002C1A3B" w:rsidRPr="00E2692C">
        <w:lastRenderedPageBreak/>
        <w:t xml:space="preserve">variation takes effect on </w:t>
      </w:r>
      <w:r w:rsidR="00851707" w:rsidRPr="00E2692C">
        <w:t>gazettal</w:t>
      </w:r>
      <w:r w:rsidR="002C1A3B" w:rsidRPr="00E2692C">
        <w:t>.</w:t>
      </w:r>
      <w:r w:rsidR="00851707" w:rsidRPr="00E2692C">
        <w:t xml:space="preserve"> </w:t>
      </w:r>
      <w:r w:rsidRPr="00E2692C">
        <w:t xml:space="preserve">The </w:t>
      </w:r>
      <w:r w:rsidR="002C1A3B" w:rsidRPr="00E2692C">
        <w:t xml:space="preserve">approved </w:t>
      </w:r>
      <w:r w:rsidRPr="00E2692C">
        <w:t xml:space="preserve">draft </w:t>
      </w:r>
      <w:r w:rsidR="00E30092" w:rsidRPr="00E2692C">
        <w:t>variation</w:t>
      </w:r>
      <w:r w:rsidRPr="00E2692C">
        <w:t xml:space="preserve"> </w:t>
      </w:r>
      <w:r w:rsidR="005E06C0" w:rsidRPr="00E2692C">
        <w:t xml:space="preserve">is </w:t>
      </w:r>
      <w:r w:rsidRPr="00E2692C">
        <w:t xml:space="preserve">at Attachment A. </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46" w:name="_Toc82779973"/>
      <w:bookmarkStart w:id="47" w:name="_Toc11735630"/>
      <w:bookmarkStart w:id="48" w:name="_Toc29883114"/>
      <w:bookmarkStart w:id="49" w:name="_Toc41906801"/>
      <w:bookmarkStart w:id="50" w:name="_Toc41907548"/>
      <w:bookmarkStart w:id="51" w:name="_Toc120358578"/>
      <w:bookmarkStart w:id="5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46"/>
    </w:p>
    <w:p w14:paraId="36C513E2" w14:textId="26902FA5" w:rsidR="007A53BF" w:rsidRDefault="007A53BF" w:rsidP="007A53BF">
      <w:pPr>
        <w:pStyle w:val="Heading2"/>
      </w:pPr>
      <w:bookmarkStart w:id="53" w:name="_Toc300933438"/>
      <w:bookmarkStart w:id="54" w:name="_Toc370223471"/>
      <w:bookmarkStart w:id="55" w:name="_Toc370225386"/>
      <w:bookmarkStart w:id="56" w:name="_Toc82779974"/>
      <w:bookmarkStart w:id="57" w:name="_Toc286391009"/>
      <w:bookmarkStart w:id="58" w:name="_Toc300933425"/>
      <w:bookmarkStart w:id="59" w:name="_Toc309291838"/>
      <w:bookmarkStart w:id="60" w:name="_Toc309385455"/>
      <w:bookmarkStart w:id="61" w:name="_Toc120358583"/>
      <w:bookmarkStart w:id="62" w:name="_Toc175381440"/>
      <w:r w:rsidRPr="002C1A3B">
        <w:t>2.1</w:t>
      </w:r>
      <w:r w:rsidRPr="002C1A3B">
        <w:tab/>
        <w:t xml:space="preserve">Summary of issues raised </w:t>
      </w:r>
      <w:bookmarkEnd w:id="53"/>
      <w:r w:rsidRPr="002C1A3B">
        <w:t>in submissions</w:t>
      </w:r>
      <w:bookmarkEnd w:id="54"/>
      <w:bookmarkEnd w:id="55"/>
      <w:bookmarkEnd w:id="56"/>
    </w:p>
    <w:p w14:paraId="0480A164" w14:textId="63184406" w:rsidR="00851707" w:rsidRDefault="00851707" w:rsidP="00851707">
      <w:pPr>
        <w:rPr>
          <w:lang w:bidi="ar-SA"/>
        </w:rPr>
      </w:pPr>
      <w:r>
        <w:rPr>
          <w:lang w:bidi="ar-SA"/>
        </w:rPr>
        <w:t xml:space="preserve">FSANZ sought public comments on the draft variation included in the call for submissions report between 27 January 2021 and 8 September 2021. </w:t>
      </w:r>
    </w:p>
    <w:p w14:paraId="34F6986F" w14:textId="7A184B8B" w:rsidR="00851707" w:rsidRDefault="00851707" w:rsidP="00851707">
      <w:pPr>
        <w:rPr>
          <w:lang w:bidi="ar-SA"/>
        </w:rPr>
      </w:pPr>
    </w:p>
    <w:p w14:paraId="086F1613" w14:textId="7AC34016" w:rsidR="00851707" w:rsidRPr="00E2692C" w:rsidRDefault="00851707" w:rsidP="00851707">
      <w:pPr>
        <w:pStyle w:val="FSTableTitle"/>
        <w:rPr>
          <w:b w:val="0"/>
        </w:rPr>
      </w:pPr>
      <w:r w:rsidRPr="00E2692C">
        <w:rPr>
          <w:rFonts w:cs="Times New Roman"/>
          <w:b w:val="0"/>
        </w:rPr>
        <w:t xml:space="preserve">FSANZ received </w:t>
      </w:r>
      <w:r w:rsidR="00E2692C" w:rsidRPr="00E2692C">
        <w:rPr>
          <w:rFonts w:cs="Times New Roman"/>
          <w:b w:val="0"/>
        </w:rPr>
        <w:t>three</w:t>
      </w:r>
      <w:r w:rsidRPr="00E2692C">
        <w:rPr>
          <w:rFonts w:cs="Times New Roman"/>
          <w:b w:val="0"/>
        </w:rPr>
        <w:t xml:space="preserve"> submissions</w:t>
      </w:r>
      <w:r w:rsidR="00E2692C" w:rsidRPr="00E2692C">
        <w:rPr>
          <w:rFonts w:cs="Times New Roman"/>
          <w:b w:val="0"/>
        </w:rPr>
        <w:t>, two</w:t>
      </w:r>
      <w:r w:rsidRPr="00E2692C">
        <w:rPr>
          <w:rFonts w:cs="Times New Roman"/>
          <w:b w:val="0"/>
        </w:rPr>
        <w:t xml:space="preserve"> from government agencies</w:t>
      </w:r>
      <w:r w:rsidR="00E2692C" w:rsidRPr="00E2692C">
        <w:rPr>
          <w:rFonts w:cs="Times New Roman"/>
          <w:b w:val="0"/>
        </w:rPr>
        <w:t xml:space="preserve"> and one from an industry group</w:t>
      </w:r>
      <w:r w:rsidR="00587A32">
        <w:rPr>
          <w:rFonts w:cs="Times New Roman"/>
          <w:b w:val="0"/>
        </w:rPr>
        <w:t>,</w:t>
      </w:r>
      <w:r w:rsidRPr="00E2692C">
        <w:rPr>
          <w:rFonts w:cs="Times New Roman"/>
          <w:b w:val="0"/>
        </w:rPr>
        <w:t xml:space="preserve"> which </w:t>
      </w:r>
      <w:r w:rsidR="00E2692C" w:rsidRPr="00E2692C">
        <w:rPr>
          <w:rFonts w:cs="Times New Roman"/>
          <w:b w:val="0"/>
        </w:rPr>
        <w:t>all</w:t>
      </w:r>
      <w:r w:rsidRPr="00E2692C">
        <w:rPr>
          <w:rFonts w:cs="Times New Roman"/>
          <w:b w:val="0"/>
        </w:rPr>
        <w:t xml:space="preserve"> supported the draft variation</w:t>
      </w:r>
      <w:r w:rsidR="004E2F38">
        <w:rPr>
          <w:rFonts w:cs="Times New Roman"/>
          <w:b w:val="0"/>
        </w:rPr>
        <w:t>. The industry group submitter noted t</w:t>
      </w:r>
      <w:r w:rsidR="004E2F38" w:rsidRPr="004E2F38">
        <w:rPr>
          <w:rFonts w:cs="Times New Roman"/>
          <w:b w:val="0"/>
        </w:rPr>
        <w:t>here are no ‘genetically modified’ labelling requirements for use of this enzyme</w:t>
      </w:r>
      <w:r w:rsidR="004E2F38">
        <w:rPr>
          <w:rFonts w:cs="Times New Roman"/>
          <w:b w:val="0"/>
        </w:rPr>
        <w:t>. This is incorrect, and requirements for labelling as ‘genetically modified</w:t>
      </w:r>
      <w:r w:rsidR="0098463E">
        <w:rPr>
          <w:rFonts w:cs="Times New Roman"/>
          <w:b w:val="0"/>
        </w:rPr>
        <w:t>’</w:t>
      </w:r>
      <w:r w:rsidR="004E2F38">
        <w:rPr>
          <w:rFonts w:cs="Times New Roman"/>
          <w:b w:val="0"/>
        </w:rPr>
        <w:t xml:space="preserve"> are set out in section 2.3.3.1 of this report. There were n</w:t>
      </w:r>
      <w:r w:rsidRPr="00E2692C">
        <w:rPr>
          <w:rFonts w:cs="Times New Roman"/>
          <w:b w:val="0"/>
        </w:rPr>
        <w:t xml:space="preserve">o </w:t>
      </w:r>
      <w:r w:rsidR="004E2F38">
        <w:rPr>
          <w:rFonts w:cs="Times New Roman"/>
          <w:b w:val="0"/>
        </w:rPr>
        <w:t xml:space="preserve">other </w:t>
      </w:r>
      <w:r w:rsidRPr="00E2692C">
        <w:rPr>
          <w:rFonts w:cs="Times New Roman"/>
          <w:b w:val="0"/>
        </w:rPr>
        <w:t>issues that needed to be considered and addressed.</w:t>
      </w:r>
    </w:p>
    <w:p w14:paraId="2D0BF99D" w14:textId="77777777" w:rsidR="002C1A3B" w:rsidRPr="00932F14" w:rsidRDefault="002C1A3B" w:rsidP="002C1A3B">
      <w:pPr>
        <w:pStyle w:val="Heading2"/>
      </w:pPr>
      <w:bookmarkStart w:id="63" w:name="_Toc370223472"/>
      <w:bookmarkStart w:id="64" w:name="_Toc370225387"/>
      <w:bookmarkStart w:id="65" w:name="_Toc82779975"/>
      <w:bookmarkStart w:id="66" w:name="_Toc309291812"/>
      <w:bookmarkStart w:id="67" w:name="_Toc175381442"/>
      <w:bookmarkEnd w:id="57"/>
      <w:bookmarkEnd w:id="58"/>
      <w:bookmarkEnd w:id="59"/>
      <w:bookmarkEnd w:id="60"/>
      <w:bookmarkEnd w:id="61"/>
      <w:bookmarkEnd w:id="62"/>
      <w:r>
        <w:t>2.2</w:t>
      </w:r>
      <w:r>
        <w:tab/>
      </w:r>
      <w:r w:rsidRPr="00932F14">
        <w:t xml:space="preserve">Risk </w:t>
      </w:r>
      <w:r>
        <w:t>a</w:t>
      </w:r>
      <w:r w:rsidRPr="00932F14">
        <w:t>ssessment</w:t>
      </w:r>
      <w:bookmarkEnd w:id="63"/>
      <w:bookmarkEnd w:id="64"/>
      <w:bookmarkEnd w:id="65"/>
      <w:r w:rsidRPr="00932F14">
        <w:t xml:space="preserve"> </w:t>
      </w:r>
    </w:p>
    <w:p w14:paraId="037B4D71" w14:textId="77777777" w:rsidR="00851707" w:rsidRDefault="00851707" w:rsidP="00851707">
      <w:pPr>
        <w:rPr>
          <w:lang w:bidi="ar-SA"/>
        </w:rPr>
      </w:pPr>
      <w:bookmarkStart w:id="68" w:name="_Toc370223473"/>
      <w:bookmarkStart w:id="69" w:name="_Toc370225388"/>
      <w:bookmarkStart w:id="70" w:name="_Toc175381450"/>
      <w:bookmarkEnd w:id="66"/>
      <w:bookmarkEnd w:id="67"/>
      <w:r w:rsidRPr="00F9478A">
        <w:t xml:space="preserve">FSANZ has </w:t>
      </w:r>
      <w:r>
        <w:t>assessed</w:t>
      </w:r>
      <w:r w:rsidRPr="00F9478A">
        <w:t xml:space="preserve"> the public health and safety risks associated with </w:t>
      </w:r>
      <w:r>
        <w:t>m</w:t>
      </w:r>
      <w:r w:rsidRPr="00245947">
        <w:t>altogenic alpha</w:t>
      </w:r>
      <w:r>
        <w:t>-</w:t>
      </w:r>
      <w:r w:rsidRPr="00245947">
        <w:t xml:space="preserve">amylase </w:t>
      </w:r>
      <w:r>
        <w:rPr>
          <w:lang w:val="en-AU" w:eastAsia="en-GB" w:bidi="ar-SA"/>
        </w:rPr>
        <w:t>sourced</w:t>
      </w:r>
      <w:r w:rsidRPr="00933CCB">
        <w:rPr>
          <w:lang w:val="en-AU" w:eastAsia="en-GB" w:bidi="ar-SA"/>
        </w:rPr>
        <w:t xml:space="preserve"> from </w:t>
      </w:r>
      <w:r>
        <w:rPr>
          <w:i/>
        </w:rPr>
        <w:t>Bacillus licheniformis</w:t>
      </w:r>
      <w:r>
        <w:t xml:space="preserve"> </w:t>
      </w:r>
      <w:r w:rsidRPr="00F31B24">
        <w:t xml:space="preserve">containing the </w:t>
      </w:r>
      <w:r>
        <w:t>maltogenic alpha-amylase</w:t>
      </w:r>
      <w:r w:rsidDel="004C691F">
        <w:t xml:space="preserve"> </w:t>
      </w:r>
      <w:r w:rsidRPr="00F31B24">
        <w:t>gene from</w:t>
      </w:r>
      <w:r w:rsidRPr="00A7069D">
        <w:rPr>
          <w:i/>
        </w:rPr>
        <w:t xml:space="preserve"> </w:t>
      </w:r>
      <w:r>
        <w:rPr>
          <w:i/>
        </w:rPr>
        <w:t>Geobacillus stearothermophilus</w:t>
      </w:r>
      <w:r w:rsidRPr="00917FDC">
        <w:t xml:space="preserve"> </w:t>
      </w:r>
      <w:r>
        <w:t>as a processing aid (see</w:t>
      </w:r>
      <w:r>
        <w:rPr>
          <w:lang w:bidi="ar-SA"/>
        </w:rPr>
        <w:t xml:space="preserve"> SD1). The summary of this risk assessment is provided below.</w:t>
      </w:r>
    </w:p>
    <w:p w14:paraId="2C56A81E" w14:textId="77777777" w:rsidR="00851707" w:rsidRDefault="00851707" w:rsidP="00851707">
      <w:pPr>
        <w:rPr>
          <w:rFonts w:cs="Arial"/>
          <w:lang w:val="en-AU" w:bidi="ar-SA"/>
        </w:rPr>
      </w:pPr>
    </w:p>
    <w:p w14:paraId="137C45FE" w14:textId="77777777" w:rsidR="00851707" w:rsidRDefault="00851707" w:rsidP="00851707">
      <w:pPr>
        <w:widowControl/>
        <w:rPr>
          <w:rFonts w:cs="Arial"/>
          <w:lang w:val="en-AU" w:bidi="ar-SA"/>
        </w:rPr>
      </w:pPr>
      <w:r>
        <w:rPr>
          <w:rFonts w:cs="Arial"/>
          <w:lang w:val="en-AU" w:bidi="ar-SA"/>
        </w:rPr>
        <w:t>While permission for maltogenic alpha-amylase already exists in the Code, this applicant is seeking permission for a new source, with a new specification.</w:t>
      </w:r>
    </w:p>
    <w:p w14:paraId="2195D281" w14:textId="77777777" w:rsidR="00851707" w:rsidRDefault="00851707" w:rsidP="00851707">
      <w:pPr>
        <w:widowControl/>
        <w:rPr>
          <w:rFonts w:cs="Arial"/>
          <w:lang w:val="en-AU" w:bidi="ar-SA"/>
        </w:rPr>
      </w:pPr>
    </w:p>
    <w:p w14:paraId="0BB95F4E" w14:textId="77777777" w:rsidR="00851707" w:rsidRDefault="00851707" w:rsidP="00851707">
      <w:pPr>
        <w:widowControl/>
      </w:pPr>
      <w:r>
        <w:rPr>
          <w:rFonts w:cs="Arial"/>
          <w:lang w:val="en-AU" w:bidi="ar-SA"/>
        </w:rPr>
        <w:t xml:space="preserve">The enzyme is manufactured by fermentation, using a genetically modified bacterium. </w:t>
      </w:r>
      <w:r>
        <w:t xml:space="preserve">A </w:t>
      </w:r>
      <w:r w:rsidRPr="00565D3D">
        <w:rPr>
          <w:b/>
          <w:i/>
        </w:rPr>
        <w:t>microbiological assessment</w:t>
      </w:r>
      <w:r>
        <w:t xml:space="preserve"> concluded that the host strain has a recognised safe history of use. It is also neither pathogenic nor toxigenic. A </w:t>
      </w:r>
      <w:r w:rsidRPr="00565D3D">
        <w:rPr>
          <w:b/>
          <w:i/>
        </w:rPr>
        <w:t>biotechnology assessment</w:t>
      </w:r>
      <w:r>
        <w:t xml:space="preserve"> found the production strain is safe.</w:t>
      </w:r>
    </w:p>
    <w:p w14:paraId="6189EEE7" w14:textId="77777777" w:rsidR="00851707" w:rsidRDefault="00851707" w:rsidP="00851707">
      <w:pPr>
        <w:widowControl/>
        <w:rPr>
          <w:rFonts w:cs="Arial"/>
          <w:lang w:val="en-AU" w:bidi="ar-SA"/>
        </w:rPr>
      </w:pPr>
    </w:p>
    <w:p w14:paraId="039EFD45" w14:textId="25EB7C7D" w:rsidR="00851707" w:rsidRPr="004F484D" w:rsidRDefault="00851707" w:rsidP="00851707">
      <w:pPr>
        <w:widowControl/>
        <w:rPr>
          <w:rFonts w:cs="Arial"/>
          <w:lang w:val="en-AU" w:bidi="ar-SA"/>
        </w:rPr>
      </w:pPr>
      <w:r>
        <w:rPr>
          <w:rFonts w:cs="Arial"/>
          <w:lang w:val="en-AU" w:bidi="ar-SA"/>
        </w:rPr>
        <w:t xml:space="preserve">A </w:t>
      </w:r>
      <w:r w:rsidRPr="003843E9">
        <w:rPr>
          <w:rFonts w:cs="Arial"/>
          <w:b/>
          <w:i/>
          <w:lang w:val="en-AU" w:bidi="ar-SA"/>
        </w:rPr>
        <w:t>food technology assessment</w:t>
      </w:r>
      <w:r w:rsidRPr="004F484D">
        <w:rPr>
          <w:rFonts w:cs="Arial"/>
          <w:lang w:val="en-AU" w:bidi="ar-SA"/>
        </w:rPr>
        <w:t xml:space="preserve"> </w:t>
      </w:r>
      <w:r>
        <w:rPr>
          <w:rFonts w:cs="Arial"/>
          <w:lang w:val="en-AU" w:bidi="ar-SA"/>
        </w:rPr>
        <w:t>confirmed</w:t>
      </w:r>
      <w:r w:rsidRPr="004F484D">
        <w:rPr>
          <w:rFonts w:cs="Arial"/>
          <w:lang w:val="en-AU" w:bidi="ar-SA"/>
        </w:rPr>
        <w:t xml:space="preserve"> </w:t>
      </w:r>
      <w:r>
        <w:rPr>
          <w:rFonts w:cs="Arial"/>
          <w:lang w:val="en-AU" w:bidi="ar-SA"/>
        </w:rPr>
        <w:t xml:space="preserve">the </w:t>
      </w:r>
      <w:r w:rsidRPr="004F484D">
        <w:rPr>
          <w:rFonts w:cs="Arial"/>
          <w:lang w:val="en-AU" w:bidi="ar-SA"/>
        </w:rPr>
        <w:t xml:space="preserve">enzyme </w:t>
      </w:r>
      <w:r>
        <w:rPr>
          <w:rFonts w:cs="Arial"/>
          <w:lang w:val="en-AU" w:bidi="ar-SA"/>
        </w:rPr>
        <w:t>achieves</w:t>
      </w:r>
      <w:r w:rsidRPr="004F484D">
        <w:rPr>
          <w:rFonts w:cs="Arial"/>
          <w:lang w:val="en-AU" w:bidi="ar-SA"/>
        </w:rPr>
        <w:t xml:space="preserve"> its stated purpose </w:t>
      </w:r>
      <w:r>
        <w:rPr>
          <w:rFonts w:cs="Arial"/>
          <w:lang w:val="en-AU" w:bidi="ar-SA"/>
        </w:rPr>
        <w:t xml:space="preserve">at the amount and form </w:t>
      </w:r>
      <w:r w:rsidRPr="00CE0E71">
        <w:rPr>
          <w:rFonts w:cs="Arial"/>
          <w:color w:val="000000" w:themeColor="text1"/>
          <w:lang w:val="en-AU" w:bidi="ar-SA"/>
        </w:rPr>
        <w:t xml:space="preserve">specified. The </w:t>
      </w:r>
      <w:r w:rsidR="00D43C1E">
        <w:rPr>
          <w:rFonts w:cs="Arial"/>
          <w:color w:val="000000" w:themeColor="text1"/>
          <w:lang w:val="en-AU" w:bidi="ar-SA"/>
        </w:rPr>
        <w:t xml:space="preserve">applicant provided evidence that the </w:t>
      </w:r>
      <w:r w:rsidRPr="00CE0E71">
        <w:rPr>
          <w:rFonts w:cs="Arial"/>
          <w:color w:val="000000" w:themeColor="text1"/>
          <w:lang w:val="en-AU" w:bidi="ar-SA"/>
        </w:rPr>
        <w:t xml:space="preserve">enzyme meets international purity specifications and </w:t>
      </w:r>
      <w:r w:rsidRPr="00CE0E71">
        <w:rPr>
          <w:rFonts w:cs="Arial"/>
          <w:color w:val="000000" w:themeColor="text1"/>
          <w:lang w:bidi="ar-SA"/>
        </w:rPr>
        <w:t>has been authorised for use in the USA</w:t>
      </w:r>
      <w:r>
        <w:rPr>
          <w:rFonts w:cs="Arial"/>
          <w:color w:val="000000" w:themeColor="text1"/>
          <w:lang w:bidi="ar-SA"/>
        </w:rPr>
        <w:t xml:space="preserve">, </w:t>
      </w:r>
      <w:r w:rsidRPr="00CE0E71">
        <w:rPr>
          <w:rFonts w:cs="Arial"/>
          <w:color w:val="000000" w:themeColor="text1"/>
          <w:lang w:bidi="ar-SA"/>
        </w:rPr>
        <w:t>Denmark</w:t>
      </w:r>
      <w:r>
        <w:rPr>
          <w:rFonts w:cs="Arial"/>
          <w:color w:val="000000" w:themeColor="text1"/>
          <w:lang w:bidi="ar-SA"/>
        </w:rPr>
        <w:t>, Brazil and Singapore</w:t>
      </w:r>
      <w:r w:rsidRPr="00CE0E71">
        <w:rPr>
          <w:rFonts w:cs="Arial"/>
          <w:color w:val="000000" w:themeColor="text1"/>
          <w:lang w:bidi="ar-SA"/>
        </w:rPr>
        <w:t xml:space="preserve">. </w:t>
      </w:r>
    </w:p>
    <w:p w14:paraId="05670262" w14:textId="6B717B06" w:rsidR="00851707" w:rsidRDefault="00851707" w:rsidP="00851707">
      <w:pPr>
        <w:rPr>
          <w:lang w:val="en-AU"/>
        </w:rPr>
      </w:pPr>
    </w:p>
    <w:p w14:paraId="2901737C" w14:textId="77777777" w:rsidR="00C36A13" w:rsidRDefault="00C36A13" w:rsidP="00C36A13">
      <w:r>
        <w:t>The no observed adverse effect level (NOAEL) in a 13-week repeated dose oral toxicity study in rats was the highest dose tested and corresponds to 80 mg /kg bw/day total organic solids (TOS). The theoretical maximum daily intake (TMDI) was calculated by FSANZ to be 0.31 mg/kg bw/day TOS. Comparison of the NOAEL and the TMDI gives a Margin of Exposure of more than 250.</w:t>
      </w:r>
    </w:p>
    <w:p w14:paraId="1EA5F6A2" w14:textId="77777777" w:rsidR="00C36A13" w:rsidRPr="004F484D" w:rsidRDefault="00C36A13" w:rsidP="00851707">
      <w:pPr>
        <w:rPr>
          <w:lang w:val="en-AU"/>
        </w:rPr>
      </w:pPr>
    </w:p>
    <w:p w14:paraId="5BD3138F" w14:textId="77777777" w:rsidR="00851707" w:rsidRDefault="00851707" w:rsidP="00851707">
      <w:r w:rsidRPr="00CD579C">
        <w:rPr>
          <w:color w:val="000000" w:themeColor="text1"/>
          <w:lang w:bidi="ar-SA"/>
        </w:rPr>
        <w:t>A</w:t>
      </w:r>
      <w:r>
        <w:rPr>
          <w:color w:val="000000" w:themeColor="text1"/>
          <w:lang w:bidi="ar-SA"/>
        </w:rPr>
        <w:t xml:space="preserve"> </w:t>
      </w:r>
      <w:r w:rsidRPr="00CD579C">
        <w:rPr>
          <w:b/>
          <w:i/>
          <w:color w:val="000000" w:themeColor="text1"/>
          <w:lang w:bidi="ar-SA"/>
        </w:rPr>
        <w:t>toxicological assessment</w:t>
      </w:r>
      <w:r w:rsidRPr="00CD579C">
        <w:rPr>
          <w:color w:val="000000" w:themeColor="text1"/>
          <w:lang w:bidi="ar-SA"/>
        </w:rPr>
        <w:t xml:space="preserve"> </w:t>
      </w:r>
      <w:r>
        <w:rPr>
          <w:color w:val="000000" w:themeColor="text1"/>
          <w:lang w:bidi="ar-SA"/>
        </w:rPr>
        <w:t xml:space="preserve">combined with a </w:t>
      </w:r>
      <w:r w:rsidRPr="00D21472">
        <w:rPr>
          <w:b/>
          <w:i/>
          <w:color w:val="000000" w:themeColor="text1"/>
          <w:lang w:bidi="ar-SA"/>
        </w:rPr>
        <w:t>dietary exposure assessment</w:t>
      </w:r>
      <w:r w:rsidRPr="00CD579C">
        <w:rPr>
          <w:color w:val="000000" w:themeColor="text1"/>
          <w:lang w:bidi="ar-SA"/>
        </w:rPr>
        <w:t xml:space="preserve"> concluded the use of the enzyme under the p</w:t>
      </w:r>
      <w:r>
        <w:rPr>
          <w:color w:val="000000" w:themeColor="text1"/>
          <w:lang w:bidi="ar-SA"/>
        </w:rPr>
        <w:t>roposed amounts and conditions is safe.</w:t>
      </w:r>
      <w:r w:rsidRPr="00D21472">
        <w:rPr>
          <w:b/>
          <w:color w:val="000000" w:themeColor="text1"/>
          <w:lang w:bidi="ar-SA"/>
        </w:rPr>
        <w:t xml:space="preserve"> </w:t>
      </w:r>
      <w:r w:rsidRPr="00694479">
        <w:rPr>
          <w:color w:val="000000" w:themeColor="text1"/>
          <w:lang w:bidi="ar-SA"/>
        </w:rPr>
        <w:t>I</w:t>
      </w:r>
      <w:r w:rsidRPr="005D7D80">
        <w:rPr>
          <w:lang w:eastAsia="en-AU" w:bidi="ar-SA"/>
        </w:rPr>
        <w:t xml:space="preserve">n the absence of any identifiable hazard, an acceptable daily intake (ADI) </w:t>
      </w:r>
      <w:r>
        <w:rPr>
          <w:lang w:eastAsia="en-AU" w:bidi="ar-SA"/>
        </w:rPr>
        <w:t>‘not specified’ is appropriate.</w:t>
      </w:r>
      <w:r>
        <w:rPr>
          <w:color w:val="000000" w:themeColor="text1"/>
          <w:lang w:bidi="ar-SA"/>
        </w:rPr>
        <w:t xml:space="preserve"> The </w:t>
      </w:r>
      <w:r w:rsidRPr="00D21472">
        <w:rPr>
          <w:b/>
          <w:i/>
          <w:color w:val="000000" w:themeColor="text1"/>
          <w:lang w:bidi="ar-SA"/>
        </w:rPr>
        <w:t>toxicolog</w:t>
      </w:r>
      <w:r>
        <w:rPr>
          <w:b/>
          <w:i/>
          <w:color w:val="000000" w:themeColor="text1"/>
          <w:lang w:bidi="ar-SA"/>
        </w:rPr>
        <w:t>ical</w:t>
      </w:r>
      <w:r w:rsidRPr="00D21472">
        <w:rPr>
          <w:b/>
          <w:i/>
          <w:color w:val="000000" w:themeColor="text1"/>
          <w:lang w:bidi="ar-SA"/>
        </w:rPr>
        <w:t xml:space="preserve"> assessment</w:t>
      </w:r>
      <w:r>
        <w:rPr>
          <w:color w:val="000000" w:themeColor="text1"/>
          <w:lang w:bidi="ar-SA"/>
        </w:rPr>
        <w:t xml:space="preserve"> also found no similarity between the enzyme and </w:t>
      </w:r>
      <w:r w:rsidRPr="00CD579C">
        <w:rPr>
          <w:color w:val="000000" w:themeColor="text1"/>
          <w:lang w:bidi="ar-SA"/>
        </w:rPr>
        <w:t xml:space="preserve">known toxins. </w:t>
      </w:r>
      <w:r>
        <w:rPr>
          <w:color w:val="000000" w:themeColor="text1"/>
          <w:lang w:bidi="ar-SA"/>
        </w:rPr>
        <w:t xml:space="preserve">While there is some similarity to non-food allergens, evidence such as </w:t>
      </w:r>
      <w:r w:rsidRPr="00CD579C">
        <w:t>the source of the</w:t>
      </w:r>
      <w:r w:rsidRPr="004D7374">
        <w:t xml:space="preserve"> </w:t>
      </w:r>
      <w:r>
        <w:t>enzyme already existing in the Code shows this enzyme</w:t>
      </w:r>
      <w:r w:rsidRPr="004D7374">
        <w:t xml:space="preserve"> ha</w:t>
      </w:r>
      <w:r>
        <w:t>s</w:t>
      </w:r>
      <w:r w:rsidRPr="004D7374">
        <w:t xml:space="preserve"> a history of safe us</w:t>
      </w:r>
      <w:r>
        <w:t>e in food.</w:t>
      </w:r>
      <w:r w:rsidDel="00AF075F">
        <w:t xml:space="preserve"> </w:t>
      </w:r>
    </w:p>
    <w:p w14:paraId="4BA24A5D" w14:textId="77777777" w:rsidR="00851707" w:rsidRDefault="00851707" w:rsidP="00851707"/>
    <w:p w14:paraId="2C0B9D77" w14:textId="6AE40B7E" w:rsidR="00851707" w:rsidRPr="004F484D" w:rsidRDefault="00851707" w:rsidP="00851707">
      <w:pPr>
        <w:widowControl/>
        <w:rPr>
          <w:lang w:bidi="ar-SA"/>
        </w:rPr>
      </w:pPr>
      <w:r w:rsidRPr="00001C91">
        <w:rPr>
          <w:lang w:val="en-AU"/>
        </w:rPr>
        <w:t>In summary</w:t>
      </w:r>
      <w:r>
        <w:rPr>
          <w:lang w:val="en-AU"/>
        </w:rPr>
        <w:t xml:space="preserve">, </w:t>
      </w:r>
      <w:r w:rsidRPr="00E41E19">
        <w:rPr>
          <w:lang w:val="en-AU"/>
        </w:rPr>
        <w:t>FSANZ conclude</w:t>
      </w:r>
      <w:r w:rsidR="00D43C1E">
        <w:rPr>
          <w:lang w:val="en-AU"/>
        </w:rPr>
        <w:t>d</w:t>
      </w:r>
      <w:r w:rsidRPr="00E41E19">
        <w:rPr>
          <w:lang w:val="en-AU"/>
        </w:rPr>
        <w:t xml:space="preserve"> there are no safety concerns associated with the </w:t>
      </w:r>
      <w:r>
        <w:rPr>
          <w:lang w:val="en-AU"/>
        </w:rPr>
        <w:t>use</w:t>
      </w:r>
      <w:r w:rsidRPr="00E41E19">
        <w:rPr>
          <w:lang w:val="en-AU"/>
        </w:rPr>
        <w:t xml:space="preserve"> of </w:t>
      </w:r>
      <w:r w:rsidR="00D43C1E">
        <w:rPr>
          <w:lang w:val="en-AU"/>
        </w:rPr>
        <w:t xml:space="preserve">this </w:t>
      </w:r>
      <w:r>
        <w:rPr>
          <w:rFonts w:cs="Arial"/>
          <w:lang w:val="en-AU" w:bidi="ar-SA"/>
        </w:rPr>
        <w:t>maltogenic alpha-amylase</w:t>
      </w:r>
      <w:r>
        <w:rPr>
          <w:lang w:val="en-AU"/>
        </w:rPr>
        <w:t xml:space="preserve"> produced by microbial fermentation as a processing aid.</w:t>
      </w:r>
    </w:p>
    <w:p w14:paraId="5A22E112" w14:textId="77777777" w:rsidR="002C1A3B" w:rsidRPr="00932F14" w:rsidRDefault="002C1A3B" w:rsidP="002C1A3B">
      <w:pPr>
        <w:pStyle w:val="Heading2"/>
      </w:pPr>
      <w:bookmarkStart w:id="71" w:name="_Toc82779976"/>
      <w:r>
        <w:lastRenderedPageBreak/>
        <w:t>2.3</w:t>
      </w:r>
      <w:r>
        <w:tab/>
        <w:t>Risk management</w:t>
      </w:r>
      <w:bookmarkEnd w:id="68"/>
      <w:bookmarkEnd w:id="69"/>
      <w:bookmarkEnd w:id="71"/>
    </w:p>
    <w:p w14:paraId="64AC951A" w14:textId="28C21D89" w:rsidR="004C41FA" w:rsidRPr="004C41FA" w:rsidRDefault="004C41FA" w:rsidP="004C41FA">
      <w:pPr>
        <w:keepNext/>
        <w:spacing w:before="240" w:after="240"/>
        <w:ind w:left="851" w:hanging="851"/>
        <w:outlineLvl w:val="2"/>
        <w:rPr>
          <w:b/>
          <w:bCs/>
          <w:color w:val="000000" w:themeColor="text1"/>
          <w:lang w:eastAsia="en-AU" w:bidi="ar-SA"/>
        </w:rPr>
      </w:pPr>
      <w:bookmarkStart w:id="72" w:name="_Toc59089308"/>
      <w:bookmarkStart w:id="73" w:name="_Toc309291814"/>
      <w:bookmarkStart w:id="74" w:name="_Toc370225389"/>
      <w:bookmarkStart w:id="75" w:name="_Toc286391012"/>
      <w:bookmarkEnd w:id="70"/>
      <w:r w:rsidRPr="004C41FA">
        <w:rPr>
          <w:b/>
          <w:bCs/>
          <w:color w:val="000000" w:themeColor="text1"/>
          <w:lang w:eastAsia="en-AU" w:bidi="ar-SA"/>
        </w:rPr>
        <w:t>2.</w:t>
      </w:r>
      <w:r>
        <w:rPr>
          <w:b/>
          <w:bCs/>
          <w:color w:val="000000" w:themeColor="text1"/>
          <w:lang w:eastAsia="en-AU" w:bidi="ar-SA"/>
        </w:rPr>
        <w:t>3</w:t>
      </w:r>
      <w:r w:rsidRPr="004C41FA">
        <w:rPr>
          <w:b/>
          <w:bCs/>
          <w:color w:val="000000" w:themeColor="text1"/>
          <w:lang w:eastAsia="en-AU" w:bidi="ar-SA"/>
        </w:rPr>
        <w:t>.1</w:t>
      </w:r>
      <w:r w:rsidRPr="004C41FA">
        <w:rPr>
          <w:b/>
          <w:bCs/>
          <w:color w:val="000000" w:themeColor="text1"/>
          <w:lang w:eastAsia="en-AU" w:bidi="ar-SA"/>
        </w:rPr>
        <w:tab/>
        <w:t>Regulatory approval for enzymes</w:t>
      </w:r>
      <w:bookmarkEnd w:id="72"/>
    </w:p>
    <w:p w14:paraId="4BE0EA40" w14:textId="13A8DCC9" w:rsidR="004C41FA" w:rsidRPr="004C41FA" w:rsidRDefault="004C41FA" w:rsidP="004C41FA">
      <w:r w:rsidRPr="004C41FA">
        <w:t xml:space="preserve">FSANZ has concluded that maltogenic alpha-amylase from a GM strain of </w:t>
      </w:r>
      <w:r w:rsidRPr="004C41FA">
        <w:rPr>
          <w:i/>
        </w:rPr>
        <w:t>Bacillus licheniformis</w:t>
      </w:r>
      <w:r w:rsidRPr="004C41FA">
        <w:t xml:space="preserve"> meets its stated purpose </w:t>
      </w:r>
      <w:r w:rsidRPr="004C41FA">
        <w:rPr>
          <w:szCs w:val="22"/>
        </w:rPr>
        <w:t xml:space="preserve">as a processing aid </w:t>
      </w:r>
      <w:r w:rsidRPr="000E17E3">
        <w:rPr>
          <w:szCs w:val="22"/>
        </w:rPr>
        <w:t xml:space="preserve">in </w:t>
      </w:r>
      <w:r w:rsidR="000E17E3" w:rsidRPr="000E17E3">
        <w:t>brewing, manufacture of bakery products, the production of potable alcohol and starch processing</w:t>
      </w:r>
      <w:r w:rsidRPr="004C41FA">
        <w:rPr>
          <w:szCs w:val="22"/>
        </w:rPr>
        <w:t xml:space="preserve">. </w:t>
      </w:r>
      <w:r w:rsidRPr="004C41FA">
        <w:t xml:space="preserve">The risk assessment concluded that the enzyme is unlikely to pose allergenicity or toxicity concerns and further concluded that in the absence of any identifiable hazard, an ADI of ‘not specified’ is appropriate for the enzyme. </w:t>
      </w:r>
    </w:p>
    <w:p w14:paraId="0E8770FF" w14:textId="77777777" w:rsidR="004C41FA" w:rsidRPr="004C41FA" w:rsidRDefault="004C41FA" w:rsidP="004C41FA">
      <w:pPr>
        <w:rPr>
          <w:lang w:bidi="ar-SA"/>
        </w:rPr>
      </w:pPr>
    </w:p>
    <w:p w14:paraId="7D068EA5" w14:textId="77777777" w:rsidR="004C41FA" w:rsidRPr="004C41FA" w:rsidRDefault="004C41FA" w:rsidP="004C41FA">
      <w:r w:rsidRPr="004C41FA">
        <w:t>Therefore, FSANZ prepared a draft variation to permit the use of the enzyme as a processing aid for its stated purpose.</w:t>
      </w:r>
    </w:p>
    <w:p w14:paraId="7F9B4FFE" w14:textId="77777777" w:rsidR="004C41FA" w:rsidRPr="004C41FA" w:rsidRDefault="004C41FA" w:rsidP="004C41FA"/>
    <w:p w14:paraId="0458AD73" w14:textId="77777777" w:rsidR="004C41FA" w:rsidRPr="004C41FA" w:rsidRDefault="004C41FA" w:rsidP="004C41FA">
      <w:r w:rsidRPr="004C41FA">
        <w:t xml:space="preserve">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 </w:t>
      </w:r>
    </w:p>
    <w:p w14:paraId="5902D716" w14:textId="18512956" w:rsidR="004C41FA" w:rsidRPr="004C41FA" w:rsidRDefault="004C41FA" w:rsidP="004C41FA">
      <w:pPr>
        <w:keepNext/>
        <w:spacing w:before="240" w:after="240"/>
        <w:ind w:left="851" w:hanging="851"/>
        <w:outlineLvl w:val="2"/>
        <w:rPr>
          <w:b/>
          <w:bCs/>
          <w:color w:val="000000" w:themeColor="text1"/>
          <w:lang w:eastAsia="en-AU" w:bidi="ar-SA"/>
        </w:rPr>
      </w:pPr>
      <w:bookmarkStart w:id="76" w:name="_Toc59089309"/>
      <w:r w:rsidRPr="004C41FA">
        <w:rPr>
          <w:b/>
          <w:bCs/>
          <w:color w:val="000000" w:themeColor="text1"/>
          <w:lang w:eastAsia="en-AU" w:bidi="ar-SA"/>
        </w:rPr>
        <w:t>2.</w:t>
      </w:r>
      <w:r>
        <w:rPr>
          <w:b/>
          <w:bCs/>
          <w:color w:val="000000" w:themeColor="text1"/>
          <w:lang w:eastAsia="en-AU" w:bidi="ar-SA"/>
        </w:rPr>
        <w:t>3</w:t>
      </w:r>
      <w:r w:rsidRPr="004C41FA">
        <w:rPr>
          <w:b/>
          <w:bCs/>
          <w:color w:val="000000" w:themeColor="text1"/>
          <w:lang w:eastAsia="en-AU" w:bidi="ar-SA"/>
        </w:rPr>
        <w:t>.2</w:t>
      </w:r>
      <w:r w:rsidRPr="004C41FA">
        <w:rPr>
          <w:b/>
          <w:bCs/>
          <w:color w:val="000000" w:themeColor="text1"/>
          <w:lang w:eastAsia="en-AU" w:bidi="ar-SA"/>
        </w:rPr>
        <w:tab/>
        <w:t>Enzyme and source microorganism nomenclature</w:t>
      </w:r>
      <w:bookmarkEnd w:id="76"/>
    </w:p>
    <w:p w14:paraId="5D025DAD" w14:textId="04518B74" w:rsidR="004C41FA" w:rsidRPr="004C41FA" w:rsidRDefault="004C41FA" w:rsidP="004C41FA">
      <w:pPr>
        <w:rPr>
          <w:lang w:bidi="ar-SA"/>
        </w:rPr>
      </w:pPr>
      <w:r w:rsidRPr="004C41FA">
        <w:rPr>
          <w:lang w:bidi="ar-SA"/>
        </w:rPr>
        <w:t xml:space="preserve">FSANZ </w:t>
      </w:r>
      <w:r w:rsidR="007E3B76" w:rsidRPr="004C41FA">
        <w:rPr>
          <w:lang w:bidi="ar-SA"/>
        </w:rPr>
        <w:t>note</w:t>
      </w:r>
      <w:r w:rsidR="007E3B76">
        <w:rPr>
          <w:lang w:bidi="ar-SA"/>
        </w:rPr>
        <w:t>s</w:t>
      </w:r>
      <w:r w:rsidR="007E3B76" w:rsidRPr="004C41FA">
        <w:rPr>
          <w:lang w:bidi="ar-SA"/>
        </w:rPr>
        <w:t xml:space="preserve"> </w:t>
      </w:r>
      <w:r w:rsidRPr="004C41FA">
        <w:rPr>
          <w:lang w:bidi="ar-SA"/>
        </w:rPr>
        <w:t>that the International Union of Biochemistry and Molecular Biology (IUBMB), the internationally recognised authority for enzyme nomenclature, uses the ‘accepted’ name ‘</w:t>
      </w:r>
      <w:r w:rsidRPr="004C41FA">
        <w:t>glucan 1,4-α-maltohydrolase</w:t>
      </w:r>
      <w:r w:rsidRPr="004C41FA">
        <w:rPr>
          <w:lang w:bidi="ar-SA"/>
        </w:rPr>
        <w:t xml:space="preserve">’ for the enzyme with an EC number of </w:t>
      </w:r>
      <w:r w:rsidRPr="004C41FA">
        <w:t xml:space="preserve">EC 3.2.1.133 </w:t>
      </w:r>
      <w:r w:rsidRPr="004C41FA">
        <w:rPr>
          <w:lang w:val="en-AU" w:eastAsia="en-AU"/>
        </w:rPr>
        <w:t>(IUBMB 1999)</w:t>
      </w:r>
      <w:r w:rsidRPr="004C41FA">
        <w:rPr>
          <w:lang w:bidi="ar-SA"/>
        </w:rPr>
        <w:t xml:space="preserve">. An alternate name listed is maltogenic alpha-amylase which is the name used by the applicant and that is listed in the table to subsection S18—4(5). This is therefore the name that is used in this report and in the </w:t>
      </w:r>
      <w:r w:rsidR="000E17E3">
        <w:rPr>
          <w:lang w:bidi="ar-SA"/>
        </w:rPr>
        <w:t>approv</w:t>
      </w:r>
      <w:r w:rsidRPr="004C41FA">
        <w:rPr>
          <w:lang w:bidi="ar-SA"/>
        </w:rPr>
        <w:t>ed drafting variation to the Code.</w:t>
      </w:r>
    </w:p>
    <w:p w14:paraId="3ED0AB43" w14:textId="77777777" w:rsidR="004C41FA" w:rsidRPr="004C41FA" w:rsidRDefault="004C41FA" w:rsidP="004C41FA">
      <w:pPr>
        <w:rPr>
          <w:lang w:bidi="ar-SA"/>
        </w:rPr>
      </w:pPr>
    </w:p>
    <w:p w14:paraId="6646F504" w14:textId="77777777" w:rsidR="004C41FA" w:rsidRPr="004C41FA" w:rsidRDefault="004C41FA" w:rsidP="004C41FA">
      <w:r w:rsidRPr="004C41FA">
        <w:rPr>
          <w:lang w:bidi="ar-SA"/>
        </w:rPr>
        <w:t xml:space="preserve">The nomenclature of the production and gene donor microorganisms as listed in the application was confirmed as being appropriate (see sections 3.1.1 and 3.1.2 of SD1). The production organism is </w:t>
      </w:r>
      <w:r w:rsidRPr="004C41FA">
        <w:rPr>
          <w:i/>
          <w:lang w:bidi="ar-SA"/>
        </w:rPr>
        <w:t>B. licheniformis</w:t>
      </w:r>
      <w:r w:rsidRPr="004C41FA">
        <w:rPr>
          <w:lang w:bidi="ar-SA"/>
        </w:rPr>
        <w:t xml:space="preserve">, while </w:t>
      </w:r>
      <w:r w:rsidRPr="004C41FA">
        <w:rPr>
          <w:i/>
          <w:lang w:bidi="ar-SA"/>
        </w:rPr>
        <w:t>G. stearothermophilus</w:t>
      </w:r>
      <w:r w:rsidRPr="004C41FA">
        <w:rPr>
          <w:lang w:bidi="ar-SA"/>
        </w:rPr>
        <w:t xml:space="preserve"> is the gene donor microorganism. These are both already listed as either production, source or donor microorganisms within Schedule 18.</w:t>
      </w:r>
    </w:p>
    <w:p w14:paraId="4B3285D3" w14:textId="52B55505" w:rsidR="004C41FA" w:rsidRPr="004C41FA" w:rsidRDefault="004C41FA" w:rsidP="004C41FA">
      <w:pPr>
        <w:keepNext/>
        <w:spacing w:before="240" w:after="240"/>
        <w:ind w:left="851" w:hanging="851"/>
        <w:outlineLvl w:val="2"/>
        <w:rPr>
          <w:b/>
          <w:bCs/>
          <w:color w:val="000000" w:themeColor="text1"/>
          <w:lang w:eastAsia="en-AU" w:bidi="ar-SA"/>
        </w:rPr>
      </w:pPr>
      <w:bookmarkStart w:id="77" w:name="_Toc59089310"/>
      <w:r w:rsidRPr="004C41FA">
        <w:rPr>
          <w:b/>
          <w:bCs/>
          <w:color w:val="000000" w:themeColor="text1"/>
          <w:lang w:eastAsia="en-AU" w:bidi="ar-SA"/>
        </w:rPr>
        <w:t>2.</w:t>
      </w:r>
      <w:r>
        <w:rPr>
          <w:b/>
          <w:bCs/>
          <w:color w:val="000000" w:themeColor="text1"/>
          <w:lang w:eastAsia="en-AU" w:bidi="ar-SA"/>
        </w:rPr>
        <w:t>3</w:t>
      </w:r>
      <w:r w:rsidRPr="004C41FA">
        <w:rPr>
          <w:b/>
          <w:bCs/>
          <w:color w:val="000000" w:themeColor="text1"/>
          <w:lang w:eastAsia="en-AU" w:bidi="ar-SA"/>
        </w:rPr>
        <w:t>.3</w:t>
      </w:r>
      <w:r w:rsidRPr="004C41FA">
        <w:rPr>
          <w:b/>
          <w:bCs/>
          <w:color w:val="000000" w:themeColor="text1"/>
          <w:lang w:eastAsia="en-AU" w:bidi="ar-SA"/>
        </w:rPr>
        <w:tab/>
        <w:t>Labelling requirements</w:t>
      </w:r>
      <w:bookmarkEnd w:id="77"/>
    </w:p>
    <w:p w14:paraId="6C44D4A7" w14:textId="0681EA85" w:rsidR="004C41FA" w:rsidRPr="004C41FA" w:rsidRDefault="004C41FA" w:rsidP="004C41FA">
      <w:r w:rsidRPr="004C41FA">
        <w:t>The generic exemption from listing processing aids in the statement of ingredients w</w:t>
      </w:r>
      <w:r w:rsidR="004A4178">
        <w:t>ill</w:t>
      </w:r>
      <w:r w:rsidRPr="004C41FA">
        <w:t xml:space="preserve"> apply to foods produced using this processing aid (see section 1.3.3 above).  </w:t>
      </w:r>
    </w:p>
    <w:p w14:paraId="279F052D" w14:textId="2A56DB80" w:rsidR="004C41FA" w:rsidRPr="004C41FA" w:rsidRDefault="004C41FA" w:rsidP="004C41FA">
      <w:pPr>
        <w:keepNext/>
        <w:spacing w:before="240" w:after="240"/>
        <w:ind w:left="851" w:hanging="851"/>
        <w:outlineLvl w:val="3"/>
        <w:rPr>
          <w:b/>
          <w:bCs/>
          <w:i/>
          <w:iCs/>
          <w:szCs w:val="22"/>
          <w:lang w:bidi="ar-SA"/>
        </w:rPr>
      </w:pPr>
      <w:r w:rsidRPr="004C41FA">
        <w:rPr>
          <w:b/>
          <w:bCs/>
          <w:i/>
          <w:iCs/>
          <w:szCs w:val="22"/>
          <w:lang w:bidi="ar-SA"/>
        </w:rPr>
        <w:t>2.</w:t>
      </w:r>
      <w:r>
        <w:rPr>
          <w:b/>
          <w:bCs/>
          <w:i/>
          <w:iCs/>
          <w:szCs w:val="22"/>
          <w:lang w:bidi="ar-SA"/>
        </w:rPr>
        <w:t>3</w:t>
      </w:r>
      <w:r w:rsidRPr="004C41FA">
        <w:rPr>
          <w:b/>
          <w:bCs/>
          <w:i/>
          <w:iCs/>
          <w:szCs w:val="22"/>
          <w:lang w:bidi="ar-SA"/>
        </w:rPr>
        <w:t>.3.1</w:t>
      </w:r>
      <w:r w:rsidRPr="004C41FA">
        <w:rPr>
          <w:b/>
          <w:bCs/>
          <w:i/>
          <w:iCs/>
          <w:szCs w:val="22"/>
          <w:lang w:bidi="ar-SA"/>
        </w:rPr>
        <w:tab/>
        <w:t>Labelling requirements for food produced using gene technology</w:t>
      </w:r>
    </w:p>
    <w:p w14:paraId="1A966897" w14:textId="77777777" w:rsidR="004C41FA" w:rsidRPr="004C41FA" w:rsidRDefault="004C41FA" w:rsidP="004C41FA">
      <w:r w:rsidRPr="004C41FA">
        <w:t xml:space="preserve">Standard 1.5.2 in effect provides that a substance used as a processing aid that contains novel DNA or novel protein is a GM food. In contrast to the generic exemption for listing processing aids,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17372926" w14:textId="77777777" w:rsidR="004C41FA" w:rsidRPr="004C41FA" w:rsidRDefault="004C41FA" w:rsidP="004C41FA"/>
    <w:p w14:paraId="3A324470" w14:textId="2A3026E2" w:rsidR="004C41FA" w:rsidRPr="004C41FA" w:rsidRDefault="004C41FA" w:rsidP="009741A5">
      <w:pPr>
        <w:widowControl/>
      </w:pPr>
      <w:r w:rsidRPr="004C41FA">
        <w:t xml:space="preserve">The requirement for labelling as ‘genetically modified’ differs depending on whether the GM food is an ingredient of the food for sale or not. A food for retail sale or sold to a caterer that contains maltogenic alpha-amylase sourced from the GM strain </w:t>
      </w:r>
      <w:r w:rsidRPr="004C41FA">
        <w:rPr>
          <w:i/>
        </w:rPr>
        <w:t xml:space="preserve">B. </w:t>
      </w:r>
      <w:r w:rsidR="00C2029F">
        <w:rPr>
          <w:i/>
        </w:rPr>
        <w:t>licheniformis</w:t>
      </w:r>
      <w:r w:rsidRPr="004C41FA">
        <w:t xml:space="preserve"> as an ingredient (e.g. bread) w</w:t>
      </w:r>
      <w:r w:rsidR="004A4178">
        <w:t>ill</w:t>
      </w:r>
      <w:r w:rsidRPr="004C41FA">
        <w:t xml:space="preserve"> be required to be labelled ‘genetically modified’ in conjunction with the name of the enzyme. </w:t>
      </w:r>
    </w:p>
    <w:p w14:paraId="357847EB" w14:textId="647959BC" w:rsidR="004C41FA" w:rsidRPr="004C41FA" w:rsidRDefault="004C41FA" w:rsidP="004C41FA">
      <w:pPr>
        <w:keepNext/>
        <w:spacing w:before="240" w:after="240"/>
        <w:outlineLvl w:val="3"/>
        <w:rPr>
          <w:b/>
          <w:bCs/>
          <w:i/>
          <w:iCs/>
          <w:szCs w:val="22"/>
          <w:lang w:bidi="ar-SA"/>
        </w:rPr>
      </w:pPr>
      <w:bookmarkStart w:id="78" w:name="_Toc59089311"/>
      <w:r w:rsidRPr="004C41FA">
        <w:rPr>
          <w:b/>
          <w:bCs/>
          <w:i/>
          <w:iCs/>
          <w:szCs w:val="22"/>
          <w:lang w:bidi="ar-SA"/>
        </w:rPr>
        <w:lastRenderedPageBreak/>
        <w:t>2.</w:t>
      </w:r>
      <w:r>
        <w:rPr>
          <w:b/>
          <w:bCs/>
          <w:i/>
          <w:iCs/>
          <w:szCs w:val="22"/>
          <w:lang w:bidi="ar-SA"/>
        </w:rPr>
        <w:t>3</w:t>
      </w:r>
      <w:r w:rsidRPr="004C41FA">
        <w:rPr>
          <w:b/>
          <w:bCs/>
          <w:i/>
          <w:iCs/>
          <w:szCs w:val="22"/>
          <w:lang w:bidi="ar-SA"/>
        </w:rPr>
        <w:t>.3.2</w:t>
      </w:r>
      <w:r w:rsidRPr="004C41FA">
        <w:rPr>
          <w:b/>
          <w:bCs/>
          <w:i/>
          <w:iCs/>
          <w:szCs w:val="22"/>
          <w:lang w:bidi="ar-SA"/>
        </w:rPr>
        <w:tab/>
        <w:t xml:space="preserve">Declaration of certain substances </w:t>
      </w:r>
    </w:p>
    <w:p w14:paraId="626BC3EE" w14:textId="77777777" w:rsidR="004C41FA" w:rsidRPr="004C41FA" w:rsidRDefault="004C41FA" w:rsidP="004C41FA">
      <w:pPr>
        <w:rPr>
          <w:lang w:eastAsia="en-AU"/>
        </w:rPr>
      </w:pPr>
      <w:r w:rsidRPr="004C41FA">
        <w:rPr>
          <w:lang w:eastAsia="en-AU"/>
        </w:rPr>
        <w:t>Section 3.3.5 of SD1 states the enzyme preparation contains wheat starch and wheat flour. If wheat and gluten from wheat are present in a food for sale</w:t>
      </w:r>
      <w:r w:rsidRPr="004C41FA">
        <w:rPr>
          <w:vertAlign w:val="superscript"/>
          <w:lang w:eastAsia="en-AU"/>
        </w:rPr>
        <w:footnoteReference w:id="5"/>
      </w:r>
      <w:r w:rsidRPr="004C41FA">
        <w:rPr>
          <w:lang w:eastAsia="en-AU"/>
        </w:rPr>
        <w:t>, including when present as a processing aid or an ingredient or component of a processing aid, they must be declared unless an exemption applies (Division 3 of Standard 1.2.3). If the food is not required to bear a label, the information must be displayed in connection with the display of the food or provided to the purchaser on request (subsections 1.2.1—9(6) and (7) of Standard 1.2.1).</w:t>
      </w:r>
    </w:p>
    <w:p w14:paraId="5B487F30" w14:textId="77777777" w:rsidR="004C41FA" w:rsidRPr="004C41FA" w:rsidRDefault="004C41FA" w:rsidP="004C41FA">
      <w:pPr>
        <w:rPr>
          <w:lang w:eastAsia="en-AU"/>
        </w:rPr>
      </w:pPr>
    </w:p>
    <w:p w14:paraId="07444CB4" w14:textId="01583F32" w:rsidR="004C41FA" w:rsidRPr="004C41FA" w:rsidRDefault="004C41FA" w:rsidP="004C41FA">
      <w:r w:rsidRPr="004C41FA">
        <w:t xml:space="preserve">Soy products </w:t>
      </w:r>
      <w:r w:rsidR="004A4178">
        <w:t>are</w:t>
      </w:r>
      <w:r w:rsidRPr="004C41FA">
        <w:t xml:space="preserve"> used as ingredients in the fermentation medium for the enzyme preparation, although the applicant states soy is undetectable in the final enzyme preparation (section 3.3.5 of SD1). If however soy is present in the food for sale, it must be declared. Existing exemptions from the requirement to declare soy (refer to subsection 1.2.3—4(4)) do not apply to the products intended to be manufactured using this enzyme.</w:t>
      </w:r>
    </w:p>
    <w:p w14:paraId="623F36F5" w14:textId="172B9492" w:rsidR="004C41FA" w:rsidRPr="004C41FA" w:rsidRDefault="004C41FA" w:rsidP="004C41FA">
      <w:pPr>
        <w:keepNext/>
        <w:spacing w:before="240" w:after="240"/>
        <w:outlineLvl w:val="2"/>
        <w:rPr>
          <w:b/>
          <w:bCs/>
          <w:color w:val="000000" w:themeColor="text1"/>
          <w:lang w:eastAsia="en-AU" w:bidi="ar-SA"/>
        </w:rPr>
      </w:pPr>
      <w:r w:rsidRPr="004C41FA">
        <w:rPr>
          <w:b/>
          <w:bCs/>
          <w:color w:val="000000" w:themeColor="text1"/>
          <w:lang w:eastAsia="en-AU" w:bidi="ar-SA"/>
        </w:rPr>
        <w:t>2.</w:t>
      </w:r>
      <w:r>
        <w:rPr>
          <w:b/>
          <w:bCs/>
          <w:color w:val="000000" w:themeColor="text1"/>
          <w:lang w:eastAsia="en-AU" w:bidi="ar-SA"/>
        </w:rPr>
        <w:t>3</w:t>
      </w:r>
      <w:r w:rsidRPr="004C41FA">
        <w:rPr>
          <w:b/>
          <w:bCs/>
          <w:color w:val="000000" w:themeColor="text1"/>
          <w:lang w:eastAsia="en-AU" w:bidi="ar-SA"/>
        </w:rPr>
        <w:t>.4</w:t>
      </w:r>
      <w:r w:rsidRPr="004C41FA">
        <w:rPr>
          <w:b/>
          <w:bCs/>
          <w:color w:val="000000" w:themeColor="text1"/>
          <w:lang w:eastAsia="en-AU" w:bidi="ar-SA"/>
        </w:rPr>
        <w:tab/>
        <w:t>Risk management conclusion</w:t>
      </w:r>
      <w:bookmarkEnd w:id="78"/>
    </w:p>
    <w:p w14:paraId="2E2C3D3B" w14:textId="2A1E2DA1" w:rsidR="004C41FA" w:rsidRPr="004C41FA" w:rsidRDefault="004C41FA" w:rsidP="004C41FA">
      <w:r w:rsidRPr="00372CF7">
        <w:t xml:space="preserve">The risk management </w:t>
      </w:r>
      <w:r w:rsidRPr="004C41FA">
        <w:t xml:space="preserve">conclusion is to permit the enzyme maltogenic alpha-amylase (EC 3.2.1.133) derived from </w:t>
      </w:r>
      <w:r w:rsidRPr="004C41FA">
        <w:rPr>
          <w:i/>
        </w:rPr>
        <w:t>B. licheniformis</w:t>
      </w:r>
      <w:r w:rsidRPr="004C41FA">
        <w:t xml:space="preserve">, containing the gene for maltogenic alpha amylase isolated from </w:t>
      </w:r>
      <w:r w:rsidRPr="004C41FA">
        <w:rPr>
          <w:i/>
        </w:rPr>
        <w:t>G. stearothermophilus</w:t>
      </w:r>
      <w:r w:rsidR="004B708D">
        <w:rPr>
          <w:i/>
        </w:rPr>
        <w:t>,</w:t>
      </w:r>
      <w:r w:rsidRPr="004C41FA">
        <w:t xml:space="preserve"> for use as a food processing aid. </w:t>
      </w:r>
      <w:r w:rsidR="00FB7DD3">
        <w:t>T</w:t>
      </w:r>
      <w:r w:rsidRPr="004C41FA">
        <w:t xml:space="preserve">he permission will be listed in the table to subsection S18—9(3) of the Code, which includes enzymes permitted for a specific technological purpose. The technological purpose of this enzyme is as a processing aid for use in brewing, manufacture of bakery products, the production of potable alcohol and starch processing. The maximum level at which the enzyme may be present in the food is an amount consistent with GMP. The express permission for the enzyme to be used as a processing aid in Schedule 18 of the Code will also provide the permission for the enzyme’s potential presence in the food for sale as a food produced using gene technology. Unless exempt, mandatory declarations for wheat, gluten and soy will apply when present in a food for sale to inform individuals that are allergic to wheat and soy, or intolerant to gluten. </w:t>
      </w:r>
    </w:p>
    <w:p w14:paraId="26029DA4" w14:textId="77777777" w:rsidR="002C1A3B" w:rsidRPr="008C301D" w:rsidRDefault="002C1A3B" w:rsidP="002C1A3B">
      <w:pPr>
        <w:pStyle w:val="Heading2"/>
      </w:pPr>
      <w:bookmarkStart w:id="79" w:name="_Toc82779977"/>
      <w:r>
        <w:t>2</w:t>
      </w:r>
      <w:r w:rsidRPr="008C301D">
        <w:t>.</w:t>
      </w:r>
      <w:r>
        <w:t>4</w:t>
      </w:r>
      <w:r w:rsidRPr="008C301D">
        <w:tab/>
        <w:t>Risk communication</w:t>
      </w:r>
      <w:bookmarkEnd w:id="73"/>
      <w:bookmarkEnd w:id="74"/>
      <w:bookmarkEnd w:id="79"/>
      <w:r w:rsidRPr="008C301D">
        <w:t xml:space="preserve"> </w:t>
      </w:r>
    </w:p>
    <w:p w14:paraId="4D66640F" w14:textId="77777777" w:rsidR="002C1A3B" w:rsidRPr="00FB7DD3" w:rsidRDefault="002C1A3B" w:rsidP="002C1A3B">
      <w:pPr>
        <w:pStyle w:val="Heading3"/>
      </w:pPr>
      <w:bookmarkStart w:id="80" w:name="_Toc300933437"/>
      <w:bookmarkStart w:id="81" w:name="_Toc370223475"/>
      <w:bookmarkStart w:id="82" w:name="_Toc370225390"/>
      <w:bookmarkStart w:id="83" w:name="_Toc82779978"/>
      <w:r w:rsidRPr="00FB7DD3">
        <w:t>2.4.1</w:t>
      </w:r>
      <w:r w:rsidRPr="00FB7DD3">
        <w:tab/>
        <w:t>Consultation</w:t>
      </w:r>
      <w:bookmarkEnd w:id="80"/>
      <w:bookmarkEnd w:id="81"/>
      <w:bookmarkEnd w:id="82"/>
      <w:bookmarkEnd w:id="83"/>
    </w:p>
    <w:p w14:paraId="2773D576" w14:textId="77777777" w:rsidR="00FB7DD3" w:rsidRPr="00CC48FD" w:rsidRDefault="00FB7DD3" w:rsidP="00FB7DD3">
      <w:pPr>
        <w:spacing w:after="240"/>
      </w:pPr>
      <w:bookmarkStart w:id="84" w:name="_Toc370225391"/>
      <w:bookmarkStart w:id="85" w:name="_Toc175381455"/>
      <w:bookmarkEnd w:id="47"/>
      <w:bookmarkEnd w:id="48"/>
      <w:bookmarkEnd w:id="49"/>
      <w:bookmarkEnd w:id="50"/>
      <w:bookmarkEnd w:id="51"/>
      <w:bookmarkEnd w:id="52"/>
      <w:bookmarkEnd w:id="75"/>
      <w:r w:rsidRPr="00CC48FD">
        <w:rPr>
          <w:szCs w:val="22"/>
        </w:rPr>
        <w:t xml:space="preserve">Consultation is a key part of FSANZ’s standards development process. </w:t>
      </w:r>
      <w:r w:rsidRPr="00CC48FD">
        <w:t>FSANZ developed and applied a basic communication strategy to this application. The call for submissions was notified via the Food Standards Notification Circular, media release, FSANZ’s social media tools and Food Standards News.</w:t>
      </w:r>
    </w:p>
    <w:p w14:paraId="21D0E9C9" w14:textId="77777777" w:rsidR="00FB7DD3" w:rsidRPr="00CC48FD" w:rsidRDefault="00FB7DD3" w:rsidP="00FB7DD3">
      <w:pPr>
        <w:spacing w:after="240"/>
        <w:rPr>
          <w:szCs w:val="22"/>
        </w:rPr>
      </w:pPr>
      <w:r w:rsidRPr="00CC48FD">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r w:rsidRPr="00CC48FD">
        <w:rPr>
          <w:szCs w:val="22"/>
        </w:rPr>
        <w:t>FSANZ acknowledges the time taken by individuals and organisations to make submissions on this application.</w:t>
      </w:r>
    </w:p>
    <w:p w14:paraId="66A5764B" w14:textId="77777777" w:rsidR="00FB7DD3" w:rsidRPr="00437354" w:rsidRDefault="00FB7DD3" w:rsidP="00FB7DD3">
      <w:pPr>
        <w:rPr>
          <w:szCs w:val="22"/>
        </w:rPr>
      </w:pPr>
      <w:r w:rsidRPr="00CC48FD">
        <w:t xml:space="preserve">The draft variation was considered for approval by the FSANZ Board taking into account </w:t>
      </w:r>
      <w:r>
        <w:t xml:space="preserve">all </w:t>
      </w:r>
      <w:r w:rsidRPr="00CC48FD">
        <w:t>public comments received from the call for submissions</w:t>
      </w:r>
      <w:r w:rsidRPr="00437354">
        <w:t>.</w:t>
      </w:r>
      <w:r w:rsidRPr="00437354">
        <w:rPr>
          <w:szCs w:val="22"/>
        </w:rPr>
        <w:t xml:space="preserve"> </w:t>
      </w:r>
    </w:p>
    <w:p w14:paraId="7BB973DD" w14:textId="77777777" w:rsidR="002C1A3B" w:rsidRPr="002C1A3B" w:rsidRDefault="002C1A3B" w:rsidP="002C1A3B">
      <w:pPr>
        <w:pStyle w:val="Heading2"/>
      </w:pPr>
      <w:bookmarkStart w:id="86" w:name="_Toc370223477"/>
      <w:bookmarkStart w:id="87" w:name="_Toc370225392"/>
      <w:bookmarkStart w:id="88" w:name="_Toc82779979"/>
      <w:bookmarkStart w:id="89" w:name="_Toc309291816"/>
      <w:bookmarkStart w:id="90" w:name="_Toc300933448"/>
      <w:bookmarkStart w:id="91" w:name="_Toc300933577"/>
      <w:bookmarkStart w:id="92" w:name="_Toc301535601"/>
      <w:bookmarkStart w:id="93" w:name="_Toc309385464"/>
      <w:bookmarkStart w:id="94" w:name="_Toc175381456"/>
      <w:bookmarkEnd w:id="84"/>
      <w:bookmarkEnd w:id="85"/>
      <w:r w:rsidRPr="002C1A3B">
        <w:lastRenderedPageBreak/>
        <w:t>2.5</w:t>
      </w:r>
      <w:r w:rsidRPr="002C1A3B">
        <w:tab/>
        <w:t>FSANZ Act assessment requirements</w:t>
      </w:r>
      <w:bookmarkEnd w:id="86"/>
      <w:bookmarkEnd w:id="87"/>
      <w:bookmarkEnd w:id="88"/>
    </w:p>
    <w:p w14:paraId="149ED78E" w14:textId="70A33FEA" w:rsidR="002C1A3B" w:rsidRPr="00FB7DD3" w:rsidRDefault="002C1A3B" w:rsidP="002C1A3B">
      <w:pPr>
        <w:pStyle w:val="Heading3"/>
      </w:pPr>
      <w:bookmarkStart w:id="95" w:name="_Toc370223478"/>
      <w:bookmarkStart w:id="96" w:name="_Toc370225393"/>
      <w:bookmarkStart w:id="97" w:name="_Toc82779980"/>
      <w:bookmarkEnd w:id="89"/>
      <w:bookmarkEnd w:id="90"/>
      <w:bookmarkEnd w:id="91"/>
      <w:bookmarkEnd w:id="92"/>
      <w:bookmarkEnd w:id="93"/>
      <w:r w:rsidRPr="002C1A3B">
        <w:t>2.5.1</w:t>
      </w:r>
      <w:r w:rsidRPr="002C1A3B">
        <w:tab/>
      </w:r>
      <w:r w:rsidRPr="00FB7DD3">
        <w:t>Section 29</w:t>
      </w:r>
      <w:bookmarkEnd w:id="95"/>
      <w:bookmarkEnd w:id="96"/>
      <w:bookmarkEnd w:id="97"/>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4FC1EB4" w14:textId="77777777" w:rsidR="00FB7DD3" w:rsidRPr="00816722" w:rsidRDefault="00FB7DD3" w:rsidP="00FB7DD3">
      <w:r w:rsidRPr="00816722">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the use of </w:t>
      </w:r>
      <w:r>
        <w:t>a</w:t>
      </w:r>
      <w:r w:rsidRPr="00816722">
        <w:t xml:space="preserve"> new enzyme processing aid is voluntary once the application has been successfully approved. This standing exemption relates to the introduction of a food to the food supply that has been determined to be safe. </w:t>
      </w:r>
    </w:p>
    <w:p w14:paraId="27328F7F" w14:textId="77777777" w:rsidR="00FB7DD3" w:rsidRPr="00FB7DD3" w:rsidRDefault="00FB7DD3" w:rsidP="00FB7DD3"/>
    <w:p w14:paraId="59B7C624" w14:textId="6640D62A" w:rsidR="00FB7DD3" w:rsidRPr="00FB7DD3" w:rsidRDefault="00FB7DD3" w:rsidP="00FB7DD3">
      <w:r w:rsidRPr="00FB7DD3">
        <w:t>FSANZ, however, ha</w:t>
      </w:r>
      <w:r w:rsidR="001C3C53">
        <w:t>d</w:t>
      </w:r>
      <w:r w:rsidRPr="00FB7DD3">
        <w:t xml:space="preserve">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of the FSANZ Act). </w:t>
      </w:r>
    </w:p>
    <w:p w14:paraId="7A392618" w14:textId="77777777" w:rsidR="00FB7DD3" w:rsidRPr="00FB7DD3" w:rsidRDefault="00FB7DD3" w:rsidP="00FB7DD3">
      <w:pPr>
        <w:rPr>
          <w:lang w:bidi="ar-SA"/>
        </w:rPr>
      </w:pPr>
    </w:p>
    <w:p w14:paraId="7D7770CF" w14:textId="1C80CED2" w:rsidR="00FB7DD3" w:rsidRPr="00FB7DD3" w:rsidRDefault="00FB7DD3" w:rsidP="00FB7DD3">
      <w:r w:rsidRPr="00FB7DD3">
        <w:t xml:space="preserve">The purpose of this consideration </w:t>
      </w:r>
      <w:r w:rsidR="001C3C53">
        <w:t>wa</w:t>
      </w:r>
      <w:r w:rsidRPr="00FB7DD3">
        <w:t>s to determine if the community, government and industry as a whole is likely to benefit, on balance, from a move from the status quo (i.e. rejecting the application). This analysis consider</w:t>
      </w:r>
      <w:r w:rsidR="001C3C53">
        <w:t>ed</w:t>
      </w:r>
      <w:r w:rsidRPr="00FB7DD3">
        <w:t xml:space="preserve"> permitting the use of maltogenic alpha-amylase derived from a GM strain of </w:t>
      </w:r>
      <w:r w:rsidRPr="00FB7DD3">
        <w:rPr>
          <w:i/>
        </w:rPr>
        <w:t>B. licheniformis</w:t>
      </w:r>
      <w:r w:rsidRPr="00FB7DD3">
        <w:t xml:space="preserve"> as a processing aid into the table to subsection S18—9(3) of the Code, which includes enzymes permitted for a specific technological purpose. FSANZ is of the view that no other realistic food r</w:t>
      </w:r>
      <w:r w:rsidR="001C3C53">
        <w:t>egulatory measures exist</w:t>
      </w:r>
      <w:r w:rsidRPr="00FB7DD3">
        <w:t>.</w:t>
      </w:r>
    </w:p>
    <w:p w14:paraId="6A2FAC68" w14:textId="77777777" w:rsidR="00FB7DD3" w:rsidRPr="00FB7DD3" w:rsidRDefault="00FB7DD3" w:rsidP="00FB7DD3">
      <w:pPr>
        <w:rPr>
          <w:lang w:bidi="ar-SA"/>
        </w:rPr>
      </w:pPr>
    </w:p>
    <w:p w14:paraId="41F611AF" w14:textId="5F09E463" w:rsidR="00FB7DD3" w:rsidRPr="00816722" w:rsidRDefault="00FB7DD3" w:rsidP="00FB7DD3">
      <w:pPr>
        <w:rPr>
          <w:color w:val="000000" w:themeColor="text1"/>
          <w:lang w:bidi="ar-SA"/>
        </w:rPr>
      </w:pPr>
      <w:r w:rsidRPr="00FB7DD3">
        <w:rPr>
          <w:lang w:bidi="ar-SA"/>
        </w:rPr>
        <w:t xml:space="preserve">The consideration </w:t>
      </w:r>
      <w:r w:rsidRPr="00816722">
        <w:rPr>
          <w:color w:val="000000" w:themeColor="text1"/>
          <w:lang w:bidi="ar-SA"/>
        </w:rPr>
        <w:t xml:space="preserve">of the costs and benefits in this section </w:t>
      </w:r>
      <w:r w:rsidR="001C3C53">
        <w:rPr>
          <w:color w:val="000000" w:themeColor="text1"/>
          <w:lang w:bidi="ar-SA"/>
        </w:rPr>
        <w:t>wa</w:t>
      </w:r>
      <w:r w:rsidRPr="00816722">
        <w:rPr>
          <w:color w:val="000000" w:themeColor="text1"/>
          <w:lang w:bidi="ar-SA"/>
        </w:rPr>
        <w:t xml:space="preserve">s not intended to be an exhaustive, quantitative economic analysis of the proposed measures and, in fact, most of the effects that were considered cannot easily be assigned a dollar value. Rather, the assessment </w:t>
      </w:r>
      <w:r w:rsidR="001C3C53">
        <w:rPr>
          <w:color w:val="000000" w:themeColor="text1"/>
          <w:lang w:bidi="ar-SA"/>
        </w:rPr>
        <w:t>sought</w:t>
      </w:r>
      <w:r w:rsidRPr="00816722">
        <w:rPr>
          <w:color w:val="000000" w:themeColor="text1"/>
          <w:lang w:bidi="ar-SA"/>
        </w:rPr>
        <w:t xml:space="preserve"> to highlight the likely positives and negatives of moving away from the status quo by permitting the use of the enzyme.</w:t>
      </w:r>
    </w:p>
    <w:p w14:paraId="181142BD" w14:textId="77777777" w:rsidR="00FB7DD3" w:rsidRPr="00816722" w:rsidRDefault="00FB7DD3" w:rsidP="00FB7DD3">
      <w:pPr>
        <w:widowControl/>
        <w:rPr>
          <w:rStyle w:val="Heading5Char"/>
          <w:rFonts w:cs="Arial"/>
          <w:color w:val="000000" w:themeColor="text1"/>
        </w:rPr>
      </w:pPr>
    </w:p>
    <w:p w14:paraId="693A102B" w14:textId="77777777" w:rsidR="00FB7DD3" w:rsidRPr="00E52AAA" w:rsidRDefault="00FB7DD3" w:rsidP="00FB7DD3">
      <w:pPr>
        <w:pStyle w:val="FSFigureTitle"/>
        <w:rPr>
          <w:b/>
          <w:color w:val="000000" w:themeColor="text1"/>
          <w:highlight w:val="yellow"/>
        </w:rPr>
      </w:pPr>
      <w:r w:rsidRPr="00E52AAA">
        <w:rPr>
          <w:rStyle w:val="Heading5Char"/>
          <w:b/>
          <w:i/>
          <w:color w:val="000000" w:themeColor="text1"/>
        </w:rPr>
        <w:t xml:space="preserve">Costs and benefits of permitting </w:t>
      </w:r>
      <w:r w:rsidRPr="00E52AAA">
        <w:rPr>
          <w:b/>
          <w:color w:val="000000" w:themeColor="text1"/>
        </w:rPr>
        <w:t>the use of enzyme</w:t>
      </w:r>
      <w:r w:rsidRPr="00E52AAA">
        <w:rPr>
          <w:rFonts w:eastAsia="Calibri"/>
          <w:b/>
          <w:color w:val="000000" w:themeColor="text1"/>
          <w:lang w:eastAsia="en-AU"/>
        </w:rPr>
        <w:t xml:space="preserve"> </w:t>
      </w:r>
      <w:r w:rsidRPr="00E52AAA">
        <w:rPr>
          <w:b/>
          <w:color w:val="000000" w:themeColor="text1"/>
        </w:rPr>
        <w:t>maltogenic alpha-amylase derived from GM B. licheniformis</w:t>
      </w:r>
    </w:p>
    <w:p w14:paraId="738B34B5" w14:textId="77777777" w:rsidR="00FB7DD3" w:rsidRPr="00816722" w:rsidRDefault="00FB7DD3" w:rsidP="00FB7DD3">
      <w:pPr>
        <w:rPr>
          <w:rFonts w:eastAsia="Calibri"/>
          <w:color w:val="000000" w:themeColor="text1"/>
          <w:lang w:eastAsia="en-AU"/>
        </w:rPr>
      </w:pPr>
    </w:p>
    <w:p w14:paraId="3E7203F5" w14:textId="77777777" w:rsidR="00FB7DD3" w:rsidRPr="00816722" w:rsidRDefault="00FB7DD3" w:rsidP="00FB7DD3">
      <w:pPr>
        <w:rPr>
          <w:rFonts w:eastAsia="Calibri"/>
          <w:i/>
          <w:color w:val="000000" w:themeColor="text1"/>
          <w:lang w:eastAsia="en-AU"/>
        </w:rPr>
      </w:pPr>
      <w:r w:rsidRPr="00816722">
        <w:rPr>
          <w:rFonts w:eastAsia="Calibri"/>
          <w:i/>
          <w:color w:val="000000" w:themeColor="text1"/>
          <w:lang w:eastAsia="en-AU"/>
        </w:rPr>
        <w:t>Industry</w:t>
      </w:r>
    </w:p>
    <w:p w14:paraId="370E9FC0" w14:textId="77777777" w:rsidR="00FB7DD3" w:rsidRPr="00816722" w:rsidRDefault="00FB7DD3" w:rsidP="00FB7DD3">
      <w:pPr>
        <w:rPr>
          <w:color w:val="000000" w:themeColor="text1"/>
        </w:rPr>
      </w:pPr>
    </w:p>
    <w:p w14:paraId="4713691C" w14:textId="6C573E8E" w:rsidR="00FB7DD3" w:rsidRPr="00816722" w:rsidRDefault="00FB7DD3" w:rsidP="00FB7DD3">
      <w:pPr>
        <w:rPr>
          <w:color w:val="000000" w:themeColor="text1"/>
        </w:rPr>
      </w:pPr>
      <w:r w:rsidRPr="00816722">
        <w:rPr>
          <w:color w:val="000000" w:themeColor="text1"/>
        </w:rPr>
        <w:t xml:space="preserve">Maltogenic alpha-amylase may provide benefits in </w:t>
      </w:r>
      <w:r w:rsidR="000E17E3" w:rsidRPr="000E17E3">
        <w:t>brewing, manufacture of bakery products, the production of potable alcohol and starch processing</w:t>
      </w:r>
      <w:r w:rsidRPr="00816722">
        <w:rPr>
          <w:color w:val="000000" w:themeColor="text1"/>
        </w:rPr>
        <w:t xml:space="preserve">. Due to the voluntary nature of the permission, industry will use the maltogenic alpha-amylase enzyme where they believe a net benefit exists for them. This enzyme is already available to industry from a different source. It may benefit industry to have this additional way of sourcing this enzyme, especially where it saves on costs. </w:t>
      </w:r>
    </w:p>
    <w:p w14:paraId="4EB42146" w14:textId="77777777" w:rsidR="00FB7DD3" w:rsidRPr="00001C91" w:rsidRDefault="00FB7DD3" w:rsidP="00FB7DD3"/>
    <w:p w14:paraId="6F6D6CEB" w14:textId="77777777" w:rsidR="00FB7DD3" w:rsidRPr="00001C91" w:rsidRDefault="00FB7DD3" w:rsidP="00FB7DD3">
      <w:pPr>
        <w:tabs>
          <w:tab w:val="left" w:pos="993"/>
        </w:tabs>
        <w:rPr>
          <w:lang w:bidi="ar-SA"/>
        </w:rPr>
      </w:pPr>
      <w:r>
        <w:t>M</w:t>
      </w:r>
      <w:r w:rsidRPr="00001C91">
        <w:t xml:space="preserve">altogenic </w:t>
      </w:r>
      <w:r w:rsidRPr="00001C91">
        <w:rPr>
          <w:lang w:bidi="ar-SA"/>
        </w:rPr>
        <w:t xml:space="preserve">alpha-amylase from GM </w:t>
      </w:r>
      <w:r w:rsidRPr="00001C91">
        <w:rPr>
          <w:i/>
          <w:lang w:bidi="ar-SA"/>
        </w:rPr>
        <w:t>B. licheniformis</w:t>
      </w:r>
      <w:r w:rsidRPr="00001C91">
        <w:t xml:space="preserve"> is already permitted in </w:t>
      </w:r>
      <w:r w:rsidRPr="00001C91">
        <w:rPr>
          <w:rFonts w:eastAsia="Calibri"/>
          <w:lang w:eastAsia="en-AU"/>
        </w:rPr>
        <w:t xml:space="preserve">the </w:t>
      </w:r>
      <w:r w:rsidRPr="00001C91">
        <w:t>USA, Denmark, Brazil and Singapore.</w:t>
      </w:r>
      <w:r w:rsidRPr="00001C91">
        <w:rPr>
          <w:rFonts w:eastAsia="Calibri"/>
          <w:lang w:eastAsia="en-AU"/>
        </w:rPr>
        <w:t xml:space="preserve"> </w:t>
      </w:r>
      <w:r w:rsidRPr="00001C91">
        <w:rPr>
          <w:lang w:bidi="ar-SA"/>
        </w:rPr>
        <w:t xml:space="preserve">The international permissions for </w:t>
      </w:r>
      <w:r>
        <w:rPr>
          <w:lang w:bidi="ar-SA"/>
        </w:rPr>
        <w:t>an</w:t>
      </w:r>
      <w:r w:rsidRPr="00001C91">
        <w:rPr>
          <w:lang w:bidi="ar-SA"/>
        </w:rPr>
        <w:t xml:space="preserve"> additional source of this enzyme may be a business opportunity for Australian and New Zealand industries, although there may also be competing imports from these countries into the domestic market.</w:t>
      </w:r>
    </w:p>
    <w:p w14:paraId="53F86230" w14:textId="77777777" w:rsidR="00FB7DD3" w:rsidRPr="00001C91" w:rsidRDefault="00FB7DD3" w:rsidP="00FB7DD3">
      <w:pPr>
        <w:rPr>
          <w:i/>
          <w:lang w:bidi="ar-SA"/>
        </w:rPr>
      </w:pPr>
    </w:p>
    <w:p w14:paraId="7ADBBE26" w14:textId="77777777" w:rsidR="00FB7DD3" w:rsidRDefault="00FB7DD3" w:rsidP="00FB7DD3">
      <w:pPr>
        <w:rPr>
          <w:i/>
          <w:color w:val="000000" w:themeColor="text1"/>
          <w:lang w:bidi="ar-SA"/>
        </w:rPr>
      </w:pPr>
      <w:r w:rsidRPr="00816722">
        <w:rPr>
          <w:i/>
          <w:color w:val="000000" w:themeColor="text1"/>
          <w:lang w:bidi="ar-SA"/>
        </w:rPr>
        <w:t>Consumers</w:t>
      </w:r>
    </w:p>
    <w:p w14:paraId="5B1ABB87" w14:textId="77777777" w:rsidR="00FB7DD3" w:rsidRPr="00816722" w:rsidRDefault="00FB7DD3" w:rsidP="00FB7DD3">
      <w:pPr>
        <w:rPr>
          <w:i/>
          <w:color w:val="000000" w:themeColor="text1"/>
          <w:lang w:bidi="ar-SA"/>
        </w:rPr>
      </w:pPr>
    </w:p>
    <w:p w14:paraId="2B991079" w14:textId="77777777" w:rsidR="00FB7DD3" w:rsidRPr="00FB7DD3" w:rsidRDefault="00FB7DD3" w:rsidP="00FB7DD3">
      <w:pPr>
        <w:rPr>
          <w:lang w:bidi="ar-SA"/>
        </w:rPr>
      </w:pPr>
      <w:r w:rsidRPr="00816722">
        <w:rPr>
          <w:color w:val="000000" w:themeColor="text1"/>
          <w:lang w:bidi="ar-SA"/>
        </w:rPr>
        <w:t xml:space="preserve">Industry may pass some of the cost savings to consumers where it is cheaper to source </w:t>
      </w:r>
      <w:r w:rsidRPr="00816722">
        <w:rPr>
          <w:color w:val="000000" w:themeColor="text1"/>
        </w:rPr>
        <w:t>maltogenic alpha-amylase</w:t>
      </w:r>
      <w:r w:rsidRPr="00816722">
        <w:rPr>
          <w:color w:val="000000" w:themeColor="text1"/>
          <w:lang w:bidi="ar-SA"/>
        </w:rPr>
        <w:t xml:space="preserve"> enzyme from GM </w:t>
      </w:r>
      <w:r w:rsidRPr="00816722">
        <w:rPr>
          <w:i/>
          <w:color w:val="000000" w:themeColor="text1"/>
          <w:lang w:bidi="ar-SA"/>
        </w:rPr>
        <w:t>B. licheniformis</w:t>
      </w:r>
      <w:r w:rsidRPr="00816722">
        <w:rPr>
          <w:color w:val="000000" w:themeColor="text1"/>
          <w:lang w:bidi="ar-SA"/>
        </w:rPr>
        <w:t xml:space="preserve">. Consumers may also benefit from a greater number of higher quality food products if this additional source of </w:t>
      </w:r>
      <w:r w:rsidRPr="00816722">
        <w:rPr>
          <w:color w:val="000000" w:themeColor="text1"/>
        </w:rPr>
        <w:t xml:space="preserve">maltogenic </w:t>
      </w:r>
      <w:r w:rsidRPr="00FB7DD3">
        <w:rPr>
          <w:lang w:bidi="ar-SA"/>
        </w:rPr>
        <w:lastRenderedPageBreak/>
        <w:t>alpha-amylase leads to greater use of the enzyme.</w:t>
      </w:r>
    </w:p>
    <w:p w14:paraId="2A19B10C" w14:textId="77777777" w:rsidR="00FB7DD3" w:rsidRPr="00FB7DD3" w:rsidRDefault="00FB7DD3" w:rsidP="00FB7DD3">
      <w:pPr>
        <w:rPr>
          <w:lang w:bidi="ar-SA"/>
        </w:rPr>
      </w:pPr>
    </w:p>
    <w:p w14:paraId="36A9F0F4" w14:textId="77777777" w:rsidR="00FB7DD3" w:rsidRPr="00FB7DD3" w:rsidRDefault="00FB7DD3" w:rsidP="00FB7DD3">
      <w:pPr>
        <w:rPr>
          <w:i/>
          <w:lang w:bidi="ar-SA"/>
        </w:rPr>
      </w:pPr>
      <w:r w:rsidRPr="00FB7DD3">
        <w:rPr>
          <w:i/>
          <w:lang w:bidi="ar-SA"/>
        </w:rPr>
        <w:t>Government</w:t>
      </w:r>
    </w:p>
    <w:p w14:paraId="308D8115" w14:textId="77777777" w:rsidR="00FB7DD3" w:rsidRPr="00FB7DD3" w:rsidRDefault="00FB7DD3" w:rsidP="00FB7DD3">
      <w:pPr>
        <w:rPr>
          <w:i/>
          <w:lang w:bidi="ar-SA"/>
        </w:rPr>
      </w:pPr>
    </w:p>
    <w:p w14:paraId="3F9DBE32" w14:textId="77777777" w:rsidR="00FB7DD3" w:rsidRPr="00FB7DD3" w:rsidRDefault="00FB7DD3" w:rsidP="00FB7DD3">
      <w:pPr>
        <w:rPr>
          <w:lang w:bidi="ar-SA"/>
        </w:rPr>
      </w:pPr>
      <w:r w:rsidRPr="00FB7DD3">
        <w:rPr>
          <w:lang w:bidi="ar-SA"/>
        </w:rPr>
        <w:t xml:space="preserve">Permitting this additional source of </w:t>
      </w:r>
      <w:r w:rsidRPr="00FB7DD3">
        <w:t xml:space="preserve">maltogenic </w:t>
      </w:r>
      <w:r w:rsidRPr="00FB7DD3">
        <w:rPr>
          <w:lang w:bidi="ar-SA"/>
        </w:rPr>
        <w:t>alpha-amylase may result in a small cost to government in terms of adding the permitted source to the current range of processing aids that are monitored for compliance.</w:t>
      </w:r>
    </w:p>
    <w:p w14:paraId="21966D84" w14:textId="77777777" w:rsidR="00FB7DD3" w:rsidRPr="00FB7DD3" w:rsidRDefault="00FB7DD3" w:rsidP="00FB7DD3">
      <w:pPr>
        <w:rPr>
          <w:lang w:bidi="ar-SA"/>
        </w:rPr>
      </w:pPr>
    </w:p>
    <w:p w14:paraId="22F42344" w14:textId="77777777" w:rsidR="00FB7DD3" w:rsidRDefault="00FB7DD3" w:rsidP="00FB7DD3">
      <w:pPr>
        <w:rPr>
          <w:i/>
          <w:color w:val="000000" w:themeColor="text1"/>
        </w:rPr>
      </w:pPr>
      <w:r w:rsidRPr="00816722">
        <w:rPr>
          <w:i/>
          <w:color w:val="000000" w:themeColor="text1"/>
        </w:rPr>
        <w:t>Conclusions from cost benefit considerations</w:t>
      </w:r>
    </w:p>
    <w:p w14:paraId="0AF9B808" w14:textId="77777777" w:rsidR="00FB7DD3" w:rsidRPr="00816722" w:rsidRDefault="00FB7DD3" w:rsidP="00FB7DD3">
      <w:pPr>
        <w:rPr>
          <w:i/>
          <w:color w:val="000000" w:themeColor="text1"/>
        </w:rPr>
      </w:pPr>
    </w:p>
    <w:p w14:paraId="2915B398" w14:textId="17E14A28" w:rsidR="00FB7DD3" w:rsidRPr="00816722" w:rsidRDefault="00FB7DD3" w:rsidP="00FB7DD3">
      <w:pPr>
        <w:rPr>
          <w:color w:val="000000" w:themeColor="text1"/>
          <w:lang w:bidi="ar-SA"/>
        </w:rPr>
      </w:pPr>
      <w:r w:rsidRPr="00816722">
        <w:rPr>
          <w:color w:val="000000" w:themeColor="text1"/>
          <w:lang w:bidi="ar-SA"/>
        </w:rPr>
        <w:t xml:space="preserve">FSANZ’s assessment </w:t>
      </w:r>
      <w:r w:rsidR="001C3C53">
        <w:rPr>
          <w:color w:val="000000" w:themeColor="text1"/>
          <w:lang w:bidi="ar-SA"/>
        </w:rPr>
        <w:t>wa</w:t>
      </w:r>
      <w:r w:rsidRPr="00816722">
        <w:rPr>
          <w:color w:val="000000" w:themeColor="text1"/>
          <w:lang w:bidi="ar-SA"/>
        </w:rPr>
        <w:t xml:space="preserve">s that the direct and indirect benefits that would arise from permitting </w:t>
      </w:r>
      <w:r w:rsidRPr="00816722">
        <w:rPr>
          <w:color w:val="000000" w:themeColor="text1"/>
        </w:rPr>
        <w:t xml:space="preserve">the use of the enzyme maltogenic </w:t>
      </w:r>
      <w:r w:rsidRPr="00816722">
        <w:rPr>
          <w:color w:val="000000" w:themeColor="text1"/>
          <w:lang w:bidi="ar-SA"/>
        </w:rPr>
        <w:t xml:space="preserve">alpha-amylase from GM </w:t>
      </w:r>
      <w:r w:rsidRPr="00816722">
        <w:rPr>
          <w:i/>
          <w:color w:val="000000" w:themeColor="text1"/>
          <w:lang w:bidi="ar-SA"/>
        </w:rPr>
        <w:t>B. licheniformis</w:t>
      </w:r>
      <w:r w:rsidRPr="00816722">
        <w:rPr>
          <w:color w:val="000000" w:themeColor="text1"/>
        </w:rPr>
        <w:t xml:space="preserve"> </w:t>
      </w:r>
      <w:r w:rsidRPr="00816722">
        <w:rPr>
          <w:color w:val="000000" w:themeColor="text1"/>
          <w:lang w:bidi="ar-SA"/>
        </w:rPr>
        <w:t xml:space="preserve">for the proposed technological purposes </w:t>
      </w:r>
      <w:r w:rsidR="001C3C53">
        <w:rPr>
          <w:color w:val="000000" w:themeColor="text1"/>
          <w:lang w:bidi="ar-SA"/>
        </w:rPr>
        <w:t xml:space="preserve">would </w:t>
      </w:r>
      <w:r w:rsidRPr="00816722">
        <w:rPr>
          <w:color w:val="000000" w:themeColor="text1"/>
          <w:lang w:bidi="ar-SA"/>
        </w:rPr>
        <w:t>most likely outweigh the associated costs.</w:t>
      </w:r>
    </w:p>
    <w:p w14:paraId="494870A6" w14:textId="77777777" w:rsidR="002C1A3B" w:rsidRPr="002C1A3B" w:rsidRDefault="002C1A3B" w:rsidP="002C1A3B">
      <w:pPr>
        <w:pStyle w:val="Heading4"/>
      </w:pPr>
      <w:r w:rsidRPr="002C1A3B">
        <w:t>2.5.1.2</w:t>
      </w:r>
      <w:r w:rsidRPr="002C1A3B">
        <w:tab/>
        <w:t>Other measures</w:t>
      </w:r>
    </w:p>
    <w:p w14:paraId="7B16675E" w14:textId="02BE19CD" w:rsidR="002C1A3B" w:rsidRPr="001C3C53" w:rsidRDefault="002C1A3B" w:rsidP="002C1A3B">
      <w:r w:rsidRPr="002C1A3B">
        <w:t xml:space="preserve">There are no other measures (whether available to FSANZ or not) that would be more cost-effective than a food regulatory measure developed or varied as a result of </w:t>
      </w:r>
      <w:r w:rsidRPr="001C3C53">
        <w:t xml:space="preserve">the </w:t>
      </w:r>
      <w:r w:rsidR="001C3C53" w:rsidRPr="001C3C53">
        <w:t>a</w:t>
      </w:r>
      <w:r w:rsidRPr="001C3C53">
        <w:t>pplication.</w:t>
      </w:r>
    </w:p>
    <w:p w14:paraId="258883E6" w14:textId="77777777" w:rsidR="002C1A3B" w:rsidRPr="002C1A3B" w:rsidRDefault="002C1A3B" w:rsidP="002C1A3B">
      <w:pPr>
        <w:pStyle w:val="Heading4"/>
      </w:pPr>
      <w:r w:rsidRPr="002C1A3B">
        <w:t>2.5.1.3</w:t>
      </w:r>
      <w:r w:rsidRPr="002C1A3B">
        <w:tab/>
        <w:t>Any relevant New Zealand standards</w:t>
      </w:r>
    </w:p>
    <w:p w14:paraId="5662E887" w14:textId="77777777" w:rsidR="001C3C53" w:rsidRDefault="001C3C53" w:rsidP="001C3C53">
      <w:pPr>
        <w:rPr>
          <w:lang w:bidi="ar-SA"/>
        </w:rPr>
      </w:pPr>
      <w:r w:rsidRPr="002F7996">
        <w:rPr>
          <w:lang w:bidi="ar-SA"/>
        </w:rPr>
        <w:t xml:space="preserve">Schedule 18 </w:t>
      </w:r>
      <w:r>
        <w:rPr>
          <w:lang w:bidi="ar-SA"/>
        </w:rPr>
        <w:t xml:space="preserve">of the Code </w:t>
      </w:r>
      <w:r w:rsidRPr="002F7996">
        <w:rPr>
          <w:lang w:bidi="ar-SA"/>
        </w:rPr>
        <w:t>appl</w:t>
      </w:r>
      <w:r>
        <w:rPr>
          <w:lang w:bidi="ar-SA"/>
        </w:rPr>
        <w:t>ies</w:t>
      </w:r>
      <w:r w:rsidRPr="002F7996">
        <w:rPr>
          <w:lang w:bidi="ar-SA"/>
        </w:rPr>
        <w:t xml:space="preserve"> in both Australia and New Zealand</w:t>
      </w:r>
      <w:r>
        <w:rPr>
          <w:lang w:bidi="ar-SA"/>
        </w:rPr>
        <w:t>. There are no other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98" w:name="_Toc370223479"/>
      <w:bookmarkStart w:id="99" w:name="_Toc370225394"/>
      <w:bookmarkStart w:id="100" w:name="_Toc300761897"/>
      <w:bookmarkStart w:id="101" w:name="_Toc300933440"/>
      <w:r>
        <w:t>Other relevant matters are considered below</w:t>
      </w:r>
      <w:r>
        <w:rPr>
          <w:lang w:bidi="ar-SA"/>
        </w:rPr>
        <w:t>.</w:t>
      </w:r>
      <w:r>
        <w:t xml:space="preserve"> </w:t>
      </w:r>
    </w:p>
    <w:p w14:paraId="10CCAF40" w14:textId="36A4B71D" w:rsidR="002C1A3B" w:rsidRPr="002C1A3B" w:rsidRDefault="002C1A3B" w:rsidP="002C1A3B">
      <w:pPr>
        <w:pStyle w:val="Heading3"/>
      </w:pPr>
      <w:bookmarkStart w:id="102" w:name="_Toc82779981"/>
      <w:r w:rsidRPr="002C1A3B">
        <w:t>2.5.2</w:t>
      </w:r>
      <w:r w:rsidRPr="002C1A3B">
        <w:tab/>
        <w:t>Subsection 18(1)</w:t>
      </w:r>
      <w:bookmarkEnd w:id="98"/>
      <w:bookmarkEnd w:id="99"/>
      <w:bookmarkEnd w:id="102"/>
      <w:r w:rsidRPr="002C1A3B">
        <w:t xml:space="preserve"> </w:t>
      </w:r>
      <w:bookmarkEnd w:id="100"/>
      <w:bookmarkEnd w:id="101"/>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03" w:name="_Toc297029117"/>
      <w:bookmarkStart w:id="104" w:name="_Toc300761898"/>
      <w:bookmarkStart w:id="105" w:name="_Toc300933441"/>
      <w:r w:rsidRPr="002C1A3B">
        <w:rPr>
          <w:lang w:eastAsia="en-AU"/>
        </w:rPr>
        <w:t>2.5.2.1</w:t>
      </w:r>
      <w:r w:rsidRPr="002C1A3B">
        <w:rPr>
          <w:lang w:eastAsia="en-AU"/>
        </w:rPr>
        <w:tab/>
        <w:t>Protection of public health and safety</w:t>
      </w:r>
      <w:bookmarkEnd w:id="103"/>
      <w:bookmarkEnd w:id="104"/>
      <w:bookmarkEnd w:id="105"/>
    </w:p>
    <w:p w14:paraId="2CE819D5" w14:textId="77777777" w:rsidR="001C3C53" w:rsidRDefault="001C3C53" w:rsidP="001C3C53">
      <w:pPr>
        <w:rPr>
          <w:rFonts w:cs="Arial"/>
        </w:rPr>
      </w:pPr>
      <w:bookmarkStart w:id="106" w:name="_Toc300761899"/>
      <w:bookmarkStart w:id="107" w:name="_Toc300933442"/>
      <w:r w:rsidRPr="00FE4442">
        <w:t xml:space="preserve">FSANZ has undertaken a safety assessment (SD1) and concluded there are no public health and safety concerns with permitting the use of </w:t>
      </w:r>
      <w:r>
        <w:t xml:space="preserve">maltogenic alpha-amylase </w:t>
      </w:r>
      <w:r w:rsidRPr="00FE4442">
        <w:t>sourced</w:t>
      </w:r>
      <w:r>
        <w:t xml:space="preserve"> from</w:t>
      </w:r>
      <w:r w:rsidRPr="00FE4442">
        <w:t xml:space="preserve"> </w:t>
      </w:r>
      <w:r>
        <w:t xml:space="preserve">a GM </w:t>
      </w:r>
      <w:r>
        <w:rPr>
          <w:rFonts w:eastAsia="Calibri"/>
          <w:i/>
          <w:iCs/>
          <w:lang w:eastAsia="en-AU"/>
        </w:rPr>
        <w:t>B. licheniformis,</w:t>
      </w:r>
      <w:r w:rsidRPr="004E1EB9">
        <w:rPr>
          <w:rFonts w:eastAsia="Calibri"/>
          <w:i/>
          <w:iCs/>
          <w:lang w:eastAsia="en-AU"/>
        </w:rPr>
        <w:t xml:space="preserve"> </w:t>
      </w:r>
      <w:r w:rsidRPr="00FE4442">
        <w:rPr>
          <w:rFonts w:cs="Arial"/>
        </w:rPr>
        <w:t xml:space="preserve">as a processing aid in food for the proposed </w:t>
      </w:r>
      <w:r>
        <w:rPr>
          <w:rFonts w:cs="Arial"/>
        </w:rPr>
        <w:t xml:space="preserve">technological </w:t>
      </w:r>
      <w:r w:rsidRPr="00FE4442">
        <w:rPr>
          <w:rFonts w:cs="Arial"/>
        </w:rPr>
        <w:t>purpose</w:t>
      </w:r>
      <w:r>
        <w:rPr>
          <w:rFonts w:cs="Arial"/>
        </w:rPr>
        <w:t>s</w:t>
      </w:r>
      <w:r w:rsidRPr="00FE4442">
        <w:rPr>
          <w:rFonts w:cs="Arial"/>
        </w:rPr>
        <w:t>.</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06"/>
      <w:bookmarkEnd w:id="107"/>
    </w:p>
    <w:p w14:paraId="5C8AC298" w14:textId="7B73ED17" w:rsidR="001C3C53" w:rsidRPr="00DC2E67" w:rsidRDefault="001C3C53" w:rsidP="001C3C53">
      <w:bookmarkStart w:id="108" w:name="_Toc300761900"/>
      <w:bookmarkStart w:id="109" w:name="_Toc300933443"/>
      <w:r w:rsidRPr="00DC2E67">
        <w:t xml:space="preserve">The labelling </w:t>
      </w:r>
      <w:r>
        <w:t>requirements related to maltogenic alpha-amylase</w:t>
      </w:r>
      <w:r w:rsidRPr="00DC2E67">
        <w:t xml:space="preserve"> </w:t>
      </w:r>
      <w:r w:rsidRPr="00772382">
        <w:t xml:space="preserve">sourced from a GM </w:t>
      </w:r>
      <w:r>
        <w:rPr>
          <w:rFonts w:eastAsia="Calibri"/>
          <w:i/>
          <w:iCs/>
          <w:lang w:eastAsia="en-AU"/>
        </w:rPr>
        <w:t>B. licheniformis</w:t>
      </w:r>
      <w:r>
        <w:t xml:space="preserve"> are </w:t>
      </w:r>
      <w:r w:rsidRPr="00DC2E67">
        <w:t xml:space="preserve">discussed in </w:t>
      </w:r>
      <w:r w:rsidRPr="00CC1825">
        <w:t>section 2.</w:t>
      </w:r>
      <w:r>
        <w:t>3</w:t>
      </w:r>
      <w:r w:rsidRPr="00CC1825">
        <w:t>.3 above</w:t>
      </w:r>
      <w:r w:rsidRPr="00DC2E67">
        <w:t xml:space="preserve">. </w:t>
      </w:r>
    </w:p>
    <w:p w14:paraId="645283E6"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08"/>
      <w:bookmarkEnd w:id="109"/>
    </w:p>
    <w:p w14:paraId="433B6417" w14:textId="77777777" w:rsidR="00326310" w:rsidRPr="002E0B4D" w:rsidRDefault="00326310" w:rsidP="00326310">
      <w:bookmarkStart w:id="110" w:name="_Toc300761901"/>
      <w:bookmarkStart w:id="111" w:name="_Toc300933444"/>
      <w:bookmarkStart w:id="112" w:name="_Toc370223480"/>
      <w:bookmarkStart w:id="113" w:name="_Toc370225395"/>
      <w:r w:rsidRPr="002E0B4D">
        <w:t>There are no issues identified with this application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0"/>
      <w:bookmarkEnd w:id="111"/>
      <w:r w:rsidRPr="002C1A3B">
        <w:rPr>
          <w:b/>
          <w:bCs/>
          <w:lang w:eastAsia="en-AU" w:bidi="ar-SA"/>
        </w:rPr>
        <w:t>considerations</w:t>
      </w:r>
      <w:bookmarkEnd w:id="112"/>
      <w:bookmarkEnd w:id="113"/>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8C185B">
      <w:pPr>
        <w:pStyle w:val="FSBullet1"/>
        <w:ind w:left="567" w:hanging="567"/>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37A55115" w14:textId="77777777" w:rsidR="00326310" w:rsidRPr="002E0B4D" w:rsidRDefault="00326310" w:rsidP="00326310">
      <w:r w:rsidRPr="002E0B4D">
        <w:lastRenderedPageBreak/>
        <w:t xml:space="preserve">FSANZ has used the best available scientific evidence to conduct the risk analysis, which is provided in SD1. The applicant submitted a dossier of scientific studies as part of the application. </w:t>
      </w:r>
      <w:r w:rsidRPr="005032EF">
        <w:t>This dossier, together with other technical information including scientific literature, was used in assessing the application.</w:t>
      </w:r>
    </w:p>
    <w:p w14:paraId="578FA355" w14:textId="77777777" w:rsidR="002C1A3B" w:rsidRPr="002C1A3B" w:rsidRDefault="002C1A3B" w:rsidP="002C1A3B">
      <w:pPr>
        <w:rPr>
          <w:lang w:bidi="ar-SA"/>
        </w:rPr>
      </w:pPr>
    </w:p>
    <w:p w14:paraId="3C79D49D" w14:textId="77777777" w:rsidR="002C1A3B" w:rsidRPr="002C1A3B" w:rsidRDefault="002C1A3B" w:rsidP="008C185B">
      <w:pPr>
        <w:pStyle w:val="FSBullet1"/>
        <w:ind w:left="567" w:hanging="567"/>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05121FE2" w14:textId="77777777" w:rsidR="00326310" w:rsidRPr="00D4472B" w:rsidRDefault="00326310" w:rsidP="00326310">
      <w:r w:rsidRPr="00D4472B">
        <w:t xml:space="preserve">There are no Codex Alimentarius Standards for enzymes. However, the </w:t>
      </w:r>
      <w:r>
        <w:t>enzyme has been self-determined as GRAS in the USA and so permitted for the proposed purpose. It is also permitted in Denmark, Brazil and Singapore</w:t>
      </w:r>
      <w:r w:rsidRPr="00D4472B">
        <w:t>. It meets international specifications for enzyme preparations, being the JECFA Compendium of Food Additive Specifications and the Food Chemicals Codex specifications for enzymes.</w:t>
      </w:r>
    </w:p>
    <w:p w14:paraId="0B5AD2DA" w14:textId="77777777" w:rsidR="002C1A3B" w:rsidRPr="002C1A3B" w:rsidRDefault="002C1A3B" w:rsidP="002C1A3B">
      <w:pPr>
        <w:rPr>
          <w:lang w:bidi="ar-SA"/>
        </w:rPr>
      </w:pPr>
    </w:p>
    <w:p w14:paraId="3657AFDD" w14:textId="77777777" w:rsidR="002C1A3B" w:rsidRPr="002C1A3B" w:rsidRDefault="002C1A3B" w:rsidP="008C185B">
      <w:pPr>
        <w:pStyle w:val="FSBullet1"/>
        <w:ind w:left="567" w:hanging="567"/>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43800B7D" w14:textId="77777777" w:rsidR="00326310" w:rsidRDefault="00326310" w:rsidP="00326310">
      <w:r>
        <w:t>As mentioned above, the use of this enzyme is already permitted in the USA, Denmark, Brazil and Singapore. Therefore, the approval for use of this enzyme would bring Australia and New Zealand into line with the other countries where it is already authorised for use. In this way, Australia and New Zealand will remain competitive with other international markets. This will also help foster continued innovation and improvements in food manufacturing techniques and processes.</w:t>
      </w:r>
    </w:p>
    <w:p w14:paraId="340BFA6D" w14:textId="77777777" w:rsidR="002C1A3B" w:rsidRPr="002C1A3B" w:rsidRDefault="002C1A3B" w:rsidP="002C1A3B">
      <w:pPr>
        <w:rPr>
          <w:lang w:bidi="ar-SA"/>
        </w:rPr>
      </w:pPr>
    </w:p>
    <w:p w14:paraId="4A92FA8B" w14:textId="77777777" w:rsidR="002C1A3B" w:rsidRPr="002C1A3B" w:rsidRDefault="002C1A3B" w:rsidP="008C185B">
      <w:pPr>
        <w:pStyle w:val="FSBullet1"/>
        <w:ind w:left="567" w:hanging="567"/>
        <w:rPr>
          <w:b/>
        </w:rPr>
      </w:pPr>
      <w:r w:rsidRPr="002C1A3B">
        <w:rPr>
          <w:b/>
        </w:rPr>
        <w:t>the promotion of fair trading in food</w:t>
      </w:r>
    </w:p>
    <w:p w14:paraId="03A28343" w14:textId="77777777" w:rsidR="002C1A3B" w:rsidRPr="002C1A3B" w:rsidRDefault="002C1A3B" w:rsidP="002C1A3B">
      <w:pPr>
        <w:rPr>
          <w:lang w:bidi="ar-SA"/>
        </w:rPr>
      </w:pPr>
    </w:p>
    <w:p w14:paraId="366C5821" w14:textId="77777777" w:rsidR="008C185B" w:rsidRPr="002E0B4D" w:rsidRDefault="008C185B" w:rsidP="008C185B">
      <w:r w:rsidRPr="002E0B4D">
        <w:t xml:space="preserve">No issues were identified for this </w:t>
      </w:r>
      <w:r>
        <w:t>a</w:t>
      </w:r>
      <w:r w:rsidRPr="002E0B4D">
        <w:t>pplication relevant to this objective.</w:t>
      </w:r>
    </w:p>
    <w:p w14:paraId="640EF022" w14:textId="77777777" w:rsidR="002C1A3B" w:rsidRPr="002C1A3B" w:rsidRDefault="002C1A3B" w:rsidP="002C1A3B">
      <w:pPr>
        <w:rPr>
          <w:lang w:bidi="ar-SA"/>
        </w:rPr>
      </w:pPr>
    </w:p>
    <w:p w14:paraId="6BB0CC3D" w14:textId="4063099A" w:rsidR="008C185B" w:rsidRPr="008C185B" w:rsidRDefault="008C185B" w:rsidP="008C185B">
      <w:pPr>
        <w:pStyle w:val="FSBullet1"/>
        <w:ind w:left="567" w:hanging="567"/>
      </w:pPr>
      <w:bookmarkStart w:id="114" w:name="_Toc11735643"/>
      <w:bookmarkStart w:id="115" w:name="_Toc29883130"/>
      <w:bookmarkStart w:id="116" w:name="_Toc41906817"/>
      <w:bookmarkStart w:id="117" w:name="_Toc41907564"/>
      <w:bookmarkStart w:id="118" w:name="_Toc43112360"/>
      <w:bookmarkEnd w:id="94"/>
      <w:r w:rsidRPr="008C185B">
        <w:rPr>
          <w:b/>
        </w:rPr>
        <w:t xml:space="preserve">any written policy guidelines formulated by the </w:t>
      </w:r>
      <w:r w:rsidR="00F81414">
        <w:rPr>
          <w:b/>
        </w:rPr>
        <w:t>Food Ministers’ Meeting</w:t>
      </w:r>
      <w:r w:rsidRPr="008C185B">
        <w:rPr>
          <w:b/>
          <w:vertAlign w:val="superscript"/>
        </w:rPr>
        <w:footnoteReference w:id="6"/>
      </w:r>
    </w:p>
    <w:p w14:paraId="78981E6B" w14:textId="77777777" w:rsidR="008C185B" w:rsidRPr="008C185B" w:rsidRDefault="008C185B" w:rsidP="008C185B">
      <w:pPr>
        <w:rPr>
          <w:lang w:bidi="ar-SA"/>
        </w:rPr>
      </w:pPr>
    </w:p>
    <w:p w14:paraId="7ED3DC30" w14:textId="77777777" w:rsidR="008C185B" w:rsidRPr="008C185B" w:rsidRDefault="008C185B" w:rsidP="008C185B">
      <w:r w:rsidRPr="008C185B">
        <w:t>The Ministerial Policy Guideline Addition to Food of Substances other than Vitamins and Minerals</w:t>
      </w:r>
      <w:r w:rsidRPr="008C185B">
        <w:rPr>
          <w:sz w:val="20"/>
          <w:szCs w:val="20"/>
          <w:vertAlign w:val="superscript"/>
        </w:rPr>
        <w:footnoteReference w:id="7"/>
      </w:r>
      <w:r w:rsidRPr="008C185B">
        <w:t xml:space="preserve"> includes specific order policy principles for substances added to achieve a solely technological function, such as processing aids. These specific order policy principles state that permission should be granted where:</w:t>
      </w:r>
    </w:p>
    <w:p w14:paraId="20B31E3E" w14:textId="77777777" w:rsidR="008C185B" w:rsidRPr="008C185B" w:rsidRDefault="008C185B" w:rsidP="008C185B"/>
    <w:p w14:paraId="129BED4B" w14:textId="77777777" w:rsidR="008C185B" w:rsidRPr="008C185B" w:rsidRDefault="008C185B" w:rsidP="008C185B">
      <w:pPr>
        <w:widowControl/>
        <w:numPr>
          <w:ilvl w:val="0"/>
          <w:numId w:val="8"/>
        </w:numPr>
        <w:contextualSpacing/>
        <w:rPr>
          <w:rFonts w:cs="Arial"/>
          <w:lang w:bidi="ar-SA"/>
        </w:rPr>
      </w:pPr>
      <w:r w:rsidRPr="008C185B">
        <w:rPr>
          <w:rFonts w:cs="Arial"/>
          <w:lang w:bidi="ar-SA"/>
        </w:rPr>
        <w:t>the purpose for adding the substance can be articulated clearly by the manufacturer as achieving a solely technological function (i.e. the ‘stated purpose’)</w:t>
      </w:r>
    </w:p>
    <w:p w14:paraId="02EB15A4" w14:textId="77777777" w:rsidR="008C185B" w:rsidRPr="008C185B" w:rsidRDefault="008C185B" w:rsidP="008C185B">
      <w:pPr>
        <w:widowControl/>
        <w:numPr>
          <w:ilvl w:val="0"/>
          <w:numId w:val="8"/>
        </w:numPr>
        <w:contextualSpacing/>
        <w:rPr>
          <w:rFonts w:cs="Arial"/>
          <w:lang w:bidi="ar-SA"/>
        </w:rPr>
      </w:pPr>
      <w:r w:rsidRPr="008C185B">
        <w:rPr>
          <w:rFonts w:cs="Arial"/>
          <w:lang w:bidi="ar-SA"/>
        </w:rPr>
        <w:t>the addition of the substance to food is safe for human consumption</w:t>
      </w:r>
    </w:p>
    <w:p w14:paraId="0FA9DB52" w14:textId="77777777" w:rsidR="008C185B" w:rsidRPr="008C185B" w:rsidRDefault="008C185B" w:rsidP="008C185B">
      <w:pPr>
        <w:widowControl/>
        <w:numPr>
          <w:ilvl w:val="0"/>
          <w:numId w:val="8"/>
        </w:numPr>
        <w:contextualSpacing/>
        <w:rPr>
          <w:rFonts w:cs="Arial"/>
          <w:lang w:bidi="ar-SA"/>
        </w:rPr>
      </w:pPr>
      <w:r w:rsidRPr="008C185B">
        <w:rPr>
          <w:rFonts w:cs="Arial"/>
          <w:lang w:bidi="ar-SA"/>
        </w:rPr>
        <w:t>the amounts added are consistent with achieving the technological function</w:t>
      </w:r>
    </w:p>
    <w:p w14:paraId="024F88C0" w14:textId="77777777" w:rsidR="008C185B" w:rsidRPr="008C185B" w:rsidRDefault="008C185B" w:rsidP="008C185B">
      <w:pPr>
        <w:widowControl/>
        <w:numPr>
          <w:ilvl w:val="0"/>
          <w:numId w:val="8"/>
        </w:numPr>
        <w:contextualSpacing/>
        <w:rPr>
          <w:rFonts w:cs="Arial"/>
          <w:lang w:bidi="ar-SA"/>
        </w:rPr>
      </w:pPr>
      <w:r w:rsidRPr="008C185B">
        <w:rPr>
          <w:rFonts w:cs="Arial"/>
          <w:lang w:bidi="ar-SA"/>
        </w:rPr>
        <w:t>the substance is added in a quantity and a form which is consistent with delivering the stated purpose</w:t>
      </w:r>
    </w:p>
    <w:p w14:paraId="403DDB75" w14:textId="77777777" w:rsidR="008C185B" w:rsidRPr="008C185B" w:rsidRDefault="008C185B" w:rsidP="008C185B">
      <w:pPr>
        <w:widowControl/>
        <w:numPr>
          <w:ilvl w:val="0"/>
          <w:numId w:val="8"/>
        </w:numPr>
        <w:contextualSpacing/>
        <w:rPr>
          <w:rFonts w:cs="Arial"/>
          <w:lang w:bidi="ar-SA"/>
        </w:rPr>
      </w:pPr>
      <w:r w:rsidRPr="008C185B">
        <w:rPr>
          <w:rFonts w:cs="Arial"/>
          <w:lang w:bidi="ar-SA"/>
        </w:rPr>
        <w:t>no nutrition, health or related claims are to be made in regard to the substance.</w:t>
      </w:r>
    </w:p>
    <w:p w14:paraId="2018E9B4" w14:textId="77777777" w:rsidR="008C185B" w:rsidRPr="008C185B" w:rsidRDefault="008C185B" w:rsidP="008C185B"/>
    <w:p w14:paraId="76CA72D5" w14:textId="2C6ED34A" w:rsidR="008C185B" w:rsidRPr="008C185B" w:rsidRDefault="008C185B" w:rsidP="008C185B">
      <w:r w:rsidRPr="008C185B">
        <w:t xml:space="preserve">FSANZ has determined that permitting the use of maltogenic alpha-amylase sourced from a GM </w:t>
      </w:r>
      <w:r w:rsidRPr="008C185B">
        <w:rPr>
          <w:rFonts w:eastAsia="Calibri"/>
          <w:i/>
          <w:iCs/>
          <w:lang w:eastAsia="en-AU"/>
        </w:rPr>
        <w:t xml:space="preserve">B. </w:t>
      </w:r>
      <w:r w:rsidR="00C2029F">
        <w:rPr>
          <w:rFonts w:eastAsia="Calibri"/>
          <w:i/>
          <w:iCs/>
          <w:lang w:eastAsia="en-AU"/>
        </w:rPr>
        <w:t>licheniformis</w:t>
      </w:r>
      <w:r w:rsidRPr="008C185B">
        <w:rPr>
          <w:rFonts w:eastAsia="Calibri"/>
          <w:i/>
          <w:iCs/>
          <w:lang w:eastAsia="en-AU"/>
        </w:rPr>
        <w:t xml:space="preserve"> </w:t>
      </w:r>
      <w:r w:rsidRPr="008C185B">
        <w:t>as a processing aid is consistent with the specific order principles for ‘Technological Function’. All other requirements of the policy guidelines are similarly met.</w:t>
      </w:r>
    </w:p>
    <w:p w14:paraId="55D2119E" w14:textId="208F90D6" w:rsidR="001122EC" w:rsidRPr="00F81414" w:rsidRDefault="00F81414" w:rsidP="001122EC">
      <w:pPr>
        <w:pStyle w:val="Heading1"/>
      </w:pPr>
      <w:bookmarkStart w:id="119" w:name="_Toc82779982"/>
      <w:r w:rsidRPr="00F81414">
        <w:t>3</w:t>
      </w:r>
      <w:r w:rsidR="001122EC" w:rsidRPr="00F81414">
        <w:tab/>
        <w:t>R</w:t>
      </w:r>
      <w:r w:rsidR="000B427A" w:rsidRPr="00F81414">
        <w:t>eferences</w:t>
      </w:r>
      <w:bookmarkEnd w:id="119"/>
    </w:p>
    <w:p w14:paraId="77F4B53B" w14:textId="77777777" w:rsidR="00F81414" w:rsidRPr="00F81414" w:rsidRDefault="00F81414" w:rsidP="00F81414">
      <w:pPr>
        <w:rPr>
          <w:sz w:val="20"/>
          <w:szCs w:val="20"/>
          <w:highlight w:val="yellow"/>
        </w:rPr>
      </w:pPr>
      <w:r w:rsidRPr="00F81414">
        <w:rPr>
          <w:sz w:val="20"/>
          <w:szCs w:val="20"/>
        </w:rPr>
        <w:t xml:space="preserve">FAO/WHO (2006) </w:t>
      </w:r>
      <w:hyperlink r:id="rId21" w:history="1">
        <w:r w:rsidRPr="00F81414">
          <w:rPr>
            <w:color w:val="3333FF"/>
            <w:sz w:val="20"/>
            <w:szCs w:val="20"/>
            <w:u w:val="single"/>
          </w:rPr>
          <w:t>General specifications and considerations for enzyme preparations used in food processing</w:t>
        </w:r>
      </w:hyperlink>
      <w:r w:rsidRPr="00F81414">
        <w:rPr>
          <w:sz w:val="20"/>
          <w:szCs w:val="20"/>
        </w:rPr>
        <w:t>. Accessed 9 December 2020</w:t>
      </w:r>
    </w:p>
    <w:p w14:paraId="01D98DC7" w14:textId="77777777" w:rsidR="00F81414" w:rsidRPr="00F81414" w:rsidRDefault="00F81414" w:rsidP="00F81414">
      <w:pPr>
        <w:tabs>
          <w:tab w:val="left" w:pos="0"/>
        </w:tabs>
        <w:rPr>
          <w:rFonts w:cs="Arial"/>
          <w:noProof/>
          <w:sz w:val="20"/>
          <w:szCs w:val="20"/>
        </w:rPr>
      </w:pPr>
    </w:p>
    <w:p w14:paraId="1220A9CB" w14:textId="77777777" w:rsidR="00F81414" w:rsidRPr="00F81414" w:rsidRDefault="00F81414" w:rsidP="00F81414">
      <w:pPr>
        <w:tabs>
          <w:tab w:val="left" w:pos="0"/>
        </w:tabs>
        <w:rPr>
          <w:rFonts w:cs="Arial"/>
          <w:noProof/>
          <w:sz w:val="20"/>
          <w:szCs w:val="20"/>
        </w:rPr>
      </w:pPr>
      <w:r w:rsidRPr="00F81414">
        <w:rPr>
          <w:rFonts w:cs="Arial"/>
          <w:noProof/>
          <w:sz w:val="20"/>
          <w:szCs w:val="20"/>
        </w:rPr>
        <w:t>FSANZ (2021) Aplication A1210 – M</w:t>
      </w:r>
      <w:r w:rsidRPr="00F81414">
        <w:rPr>
          <w:rFonts w:cs="Arial"/>
          <w:bCs/>
          <w:iCs/>
          <w:noProof/>
          <w:sz w:val="20"/>
          <w:szCs w:val="20"/>
        </w:rPr>
        <w:t xml:space="preserve">altogenic alpha-amylase enzyme from GM </w:t>
      </w:r>
      <w:r w:rsidRPr="00F81414">
        <w:rPr>
          <w:rFonts w:cs="Arial"/>
          <w:bCs/>
          <w:i/>
          <w:iCs/>
          <w:noProof/>
          <w:sz w:val="20"/>
          <w:szCs w:val="20"/>
        </w:rPr>
        <w:t>Saccharomyces cerevisiae,</w:t>
      </w:r>
      <w:r w:rsidRPr="00F81414">
        <w:t xml:space="preserve"> </w:t>
      </w:r>
      <w:hyperlink r:id="rId22" w:history="1">
        <w:r w:rsidRPr="00F81414">
          <w:rPr>
            <w:rFonts w:cs="Arial"/>
            <w:bCs/>
            <w:iCs/>
            <w:noProof/>
            <w:color w:val="3333FF"/>
            <w:sz w:val="20"/>
            <w:szCs w:val="20"/>
            <w:u w:val="single"/>
          </w:rPr>
          <w:t>https://www.foodstandards.gov.au/code/applications/Pages/A1210.aspx</w:t>
        </w:r>
      </w:hyperlink>
      <w:r w:rsidRPr="00F81414">
        <w:rPr>
          <w:rFonts w:cs="Arial"/>
          <w:bCs/>
          <w:iCs/>
          <w:noProof/>
          <w:sz w:val="20"/>
          <w:szCs w:val="20"/>
        </w:rPr>
        <w:t>. Food Standards Australia New Zealand, Canberra</w:t>
      </w:r>
    </w:p>
    <w:p w14:paraId="0A1E8175" w14:textId="77777777" w:rsidR="00F81414" w:rsidRPr="00F81414" w:rsidRDefault="00F81414" w:rsidP="00F81414">
      <w:pPr>
        <w:tabs>
          <w:tab w:val="left" w:pos="0"/>
        </w:tabs>
        <w:rPr>
          <w:rFonts w:cs="Arial"/>
          <w:noProof/>
          <w:sz w:val="20"/>
          <w:szCs w:val="20"/>
        </w:rPr>
      </w:pPr>
    </w:p>
    <w:p w14:paraId="4F590C2B" w14:textId="77777777" w:rsidR="00F81414" w:rsidRPr="00F81414" w:rsidRDefault="00F81414" w:rsidP="00F81414">
      <w:pPr>
        <w:tabs>
          <w:tab w:val="left" w:pos="0"/>
        </w:tabs>
        <w:rPr>
          <w:rFonts w:cs="Arial"/>
          <w:noProof/>
          <w:sz w:val="20"/>
          <w:szCs w:val="20"/>
        </w:rPr>
      </w:pPr>
      <w:r w:rsidRPr="00F81414">
        <w:rPr>
          <w:rFonts w:cs="Arial"/>
          <w:noProof/>
          <w:sz w:val="20"/>
          <w:szCs w:val="20"/>
        </w:rPr>
        <w:t xml:space="preserve">IUBMB (1999) IUBMB Enzyme Nomenclature EC 3.2.1.133 </w:t>
      </w:r>
      <w:hyperlink r:id="rId23" w:history="1">
        <w:r w:rsidRPr="00F81414">
          <w:rPr>
            <w:rFonts w:cs="Arial"/>
            <w:noProof/>
            <w:color w:val="3333FF"/>
            <w:sz w:val="20"/>
            <w:szCs w:val="20"/>
            <w:u w:val="single"/>
          </w:rPr>
          <w:t>https://www.qmul.ac.uk/sbcs/iubmb/enzyme/EC3/2/1/133.html</w:t>
        </w:r>
      </w:hyperlink>
      <w:r w:rsidRPr="00F81414">
        <w:rPr>
          <w:rFonts w:cs="Arial"/>
          <w:noProof/>
          <w:color w:val="FF0000"/>
          <w:sz w:val="20"/>
          <w:szCs w:val="20"/>
        </w:rPr>
        <w:t xml:space="preserve">. </w:t>
      </w:r>
      <w:r w:rsidRPr="00F81414">
        <w:rPr>
          <w:rFonts w:cs="Arial"/>
          <w:noProof/>
          <w:sz w:val="20"/>
          <w:szCs w:val="20"/>
        </w:rPr>
        <w:t xml:space="preserve">Accessed 18 March 2021 </w:t>
      </w:r>
    </w:p>
    <w:p w14:paraId="26349CF9" w14:textId="77777777" w:rsidR="00F81414" w:rsidRPr="00F81414" w:rsidRDefault="00F81414" w:rsidP="00F81414">
      <w:pPr>
        <w:tabs>
          <w:tab w:val="left" w:pos="0"/>
        </w:tabs>
        <w:rPr>
          <w:rFonts w:cs="Arial"/>
          <w:noProof/>
          <w:sz w:val="20"/>
          <w:szCs w:val="20"/>
        </w:rPr>
      </w:pPr>
    </w:p>
    <w:p w14:paraId="788ED484" w14:textId="77777777" w:rsidR="00F81414" w:rsidRPr="00F81414" w:rsidRDefault="00F81414" w:rsidP="00F81414">
      <w:pPr>
        <w:rPr>
          <w:rFonts w:eastAsia="Calibri"/>
          <w:sz w:val="20"/>
          <w:szCs w:val="20"/>
          <w:lang w:eastAsia="en-AU" w:bidi="ar-SA"/>
        </w:rPr>
      </w:pPr>
      <w:r w:rsidRPr="00F81414">
        <w:rPr>
          <w:sz w:val="20"/>
          <w:szCs w:val="20"/>
        </w:rPr>
        <w:t xml:space="preserve">The United States Pharmacopeia (2018) Food Chemicals Codex 11th Edition, United States Pharmacopeial Convention, Rockville, MD. </w:t>
      </w:r>
      <w:r w:rsidRPr="00F81414">
        <w:rPr>
          <w:rFonts w:eastAsia="Calibri"/>
          <w:sz w:val="20"/>
          <w:szCs w:val="20"/>
          <w:lang w:eastAsia="en-AU" w:bidi="ar-SA"/>
        </w:rPr>
        <w:t>Accessed 9 December 2020</w:t>
      </w:r>
    </w:p>
    <w:p w14:paraId="0C120C20" w14:textId="77777777" w:rsidR="0012388D" w:rsidRDefault="00D15A08" w:rsidP="006C22A7">
      <w:pPr>
        <w:spacing w:before="240"/>
        <w:rPr>
          <w:b/>
          <w:sz w:val="28"/>
          <w:szCs w:val="28"/>
        </w:rPr>
      </w:pPr>
      <w:r w:rsidRPr="006C22A7">
        <w:rPr>
          <w:b/>
          <w:sz w:val="28"/>
          <w:szCs w:val="28"/>
        </w:rPr>
        <w:t>A</w:t>
      </w:r>
      <w:bookmarkEnd w:id="114"/>
      <w:bookmarkEnd w:id="115"/>
      <w:bookmarkEnd w:id="116"/>
      <w:bookmarkEnd w:id="117"/>
      <w:bookmarkEnd w:id="118"/>
      <w:r w:rsidR="00B21055">
        <w:rPr>
          <w:b/>
          <w:sz w:val="28"/>
          <w:szCs w:val="28"/>
        </w:rPr>
        <w:t>ttachments</w:t>
      </w:r>
    </w:p>
    <w:p w14:paraId="2B67F22E" w14:textId="77777777" w:rsidR="006C22A7" w:rsidRDefault="006C22A7" w:rsidP="00755F02"/>
    <w:p w14:paraId="4DC29E49" w14:textId="63E186F4"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F81414">
        <w:t>Australia New Zealand Food Standards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6C499C39" w:rsidR="00456BD5" w:rsidRPr="00456BD5" w:rsidRDefault="003C4969" w:rsidP="00456BD5">
      <w:pPr>
        <w:pStyle w:val="Heading2"/>
        <w:ind w:left="0" w:firstLine="0"/>
      </w:pPr>
      <w:r w:rsidRPr="00932F14">
        <w:br w:type="page"/>
      </w:r>
      <w:bookmarkStart w:id="120" w:name="_Toc29883131"/>
      <w:bookmarkStart w:id="121" w:name="_Toc41906818"/>
      <w:bookmarkStart w:id="122" w:name="_Toc41907565"/>
      <w:bookmarkStart w:id="123" w:name="_Toc120358596"/>
      <w:bookmarkStart w:id="124" w:name="_Toc175381458"/>
      <w:bookmarkStart w:id="125" w:name="_Toc11735644"/>
      <w:bookmarkStart w:id="126" w:name="_Toc82779983"/>
      <w:r w:rsidRPr="00932F14">
        <w:lastRenderedPageBreak/>
        <w:t xml:space="preserve">Attachment </w:t>
      </w:r>
      <w:bookmarkEnd w:id="120"/>
      <w:bookmarkEnd w:id="121"/>
      <w:bookmarkEnd w:id="122"/>
      <w:bookmarkEnd w:id="123"/>
      <w:bookmarkEnd w:id="124"/>
      <w:r w:rsidR="00456B54">
        <w:t>A</w:t>
      </w:r>
      <w:bookmarkStart w:id="127" w:name="_Toc120358597"/>
      <w:bookmarkStart w:id="128" w:name="_Toc175381459"/>
      <w:bookmarkEnd w:id="125"/>
      <w:r w:rsidR="00755F02">
        <w:t xml:space="preserve"> –</w:t>
      </w:r>
      <w:bookmarkStart w:id="129" w:name="_Toc120358598"/>
      <w:bookmarkStart w:id="130" w:name="_Toc175381460"/>
      <w:bookmarkEnd w:id="127"/>
      <w:bookmarkEnd w:id="128"/>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F81414">
        <w:t>Australia New Zealand Food Standards Code</w:t>
      </w:r>
      <w:bookmarkEnd w:id="126"/>
      <w:r w:rsidR="00456BD5">
        <w:rPr>
          <w:i/>
        </w:rPr>
        <w:t xml:space="preserve"> </w:t>
      </w:r>
    </w:p>
    <w:p w14:paraId="325F5FF9" w14:textId="77777777" w:rsidR="00F81414" w:rsidRPr="00F81414" w:rsidRDefault="00F81414" w:rsidP="00F81414">
      <w:pPr>
        <w:tabs>
          <w:tab w:val="left" w:pos="851"/>
        </w:tabs>
        <w:rPr>
          <w:noProof/>
          <w:sz w:val="20"/>
          <w:szCs w:val="20"/>
          <w:lang w:val="en-AU" w:eastAsia="en-AU" w:bidi="ar-SA"/>
        </w:rPr>
      </w:pPr>
      <w:r w:rsidRPr="00F81414">
        <w:rPr>
          <w:noProof/>
          <w:sz w:val="20"/>
          <w:szCs w:val="20"/>
          <w:lang w:eastAsia="en-GB" w:bidi="ar-SA"/>
        </w:rPr>
        <w:drawing>
          <wp:inline distT="0" distB="0" distL="0" distR="0" wp14:anchorId="34E362F4" wp14:editId="1258042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FF19D90" w14:textId="77777777" w:rsidR="00F81414" w:rsidRPr="00F81414" w:rsidRDefault="00F81414" w:rsidP="00F81414">
      <w:pPr>
        <w:pBdr>
          <w:bottom w:val="single" w:sz="4" w:space="1" w:color="auto"/>
        </w:pBdr>
        <w:tabs>
          <w:tab w:val="left" w:pos="851"/>
        </w:tabs>
        <w:rPr>
          <w:b/>
          <w:bCs/>
          <w:szCs w:val="20"/>
          <w:lang w:bidi="ar-SA"/>
        </w:rPr>
      </w:pPr>
    </w:p>
    <w:p w14:paraId="43366971" w14:textId="77777777" w:rsidR="00F81414" w:rsidRPr="00F81414" w:rsidRDefault="00F81414" w:rsidP="00F81414">
      <w:pPr>
        <w:pBdr>
          <w:bottom w:val="single" w:sz="4" w:space="1" w:color="auto"/>
        </w:pBdr>
        <w:tabs>
          <w:tab w:val="left" w:pos="851"/>
        </w:tabs>
        <w:rPr>
          <w:b/>
          <w:sz w:val="20"/>
          <w:szCs w:val="20"/>
          <w:lang w:bidi="ar-SA"/>
        </w:rPr>
      </w:pPr>
      <w:r w:rsidRPr="00F81414">
        <w:rPr>
          <w:b/>
          <w:sz w:val="20"/>
          <w:szCs w:val="20"/>
          <w:lang w:bidi="ar-SA"/>
        </w:rPr>
        <w:t xml:space="preserve">Food Standards (Application A1211 – Maltogenic alpha-amylase enzyme from GM </w:t>
      </w:r>
      <w:r w:rsidRPr="00F81414">
        <w:rPr>
          <w:b/>
          <w:i/>
          <w:sz w:val="20"/>
          <w:szCs w:val="20"/>
          <w:lang w:bidi="ar-SA"/>
        </w:rPr>
        <w:t>Bacillus licheniformis</w:t>
      </w:r>
      <w:r w:rsidRPr="00F81414">
        <w:rPr>
          <w:b/>
          <w:sz w:val="20"/>
          <w:szCs w:val="20"/>
          <w:lang w:bidi="ar-SA"/>
        </w:rPr>
        <w:t>) Variation</w:t>
      </w:r>
    </w:p>
    <w:p w14:paraId="1977DC82" w14:textId="77777777" w:rsidR="00F81414" w:rsidRPr="00F81414" w:rsidRDefault="00F81414" w:rsidP="00F81414">
      <w:pPr>
        <w:pBdr>
          <w:bottom w:val="single" w:sz="4" w:space="1" w:color="auto"/>
        </w:pBdr>
        <w:tabs>
          <w:tab w:val="left" w:pos="851"/>
        </w:tabs>
        <w:rPr>
          <w:b/>
          <w:sz w:val="20"/>
          <w:szCs w:val="20"/>
          <w:lang w:bidi="ar-SA"/>
        </w:rPr>
      </w:pPr>
    </w:p>
    <w:p w14:paraId="26533381" w14:textId="77777777" w:rsidR="00F81414" w:rsidRPr="00F81414" w:rsidRDefault="00F81414" w:rsidP="00F81414">
      <w:pPr>
        <w:tabs>
          <w:tab w:val="left" w:pos="851"/>
        </w:tabs>
        <w:rPr>
          <w:sz w:val="20"/>
          <w:szCs w:val="20"/>
          <w:lang w:bidi="ar-SA"/>
        </w:rPr>
      </w:pPr>
    </w:p>
    <w:p w14:paraId="60EBB241" w14:textId="77777777" w:rsidR="00F81414" w:rsidRPr="00F81414" w:rsidRDefault="00F81414" w:rsidP="00F81414">
      <w:pPr>
        <w:tabs>
          <w:tab w:val="left" w:pos="851"/>
        </w:tabs>
        <w:rPr>
          <w:sz w:val="20"/>
          <w:szCs w:val="20"/>
          <w:lang w:bidi="ar-SA"/>
        </w:rPr>
      </w:pPr>
      <w:r w:rsidRPr="00F81414">
        <w:rPr>
          <w:sz w:val="20"/>
          <w:szCs w:val="20"/>
          <w:lang w:bidi="ar-SA"/>
        </w:rPr>
        <w:t xml:space="preserve">The Board of Food Standards Australia New Zealand gives notice of the making of this variation under section 92 of the </w:t>
      </w:r>
      <w:r w:rsidRPr="00F81414">
        <w:rPr>
          <w:i/>
          <w:sz w:val="20"/>
          <w:szCs w:val="20"/>
          <w:lang w:bidi="ar-SA"/>
        </w:rPr>
        <w:t>Food Standards Australia New Zealand Act 1991</w:t>
      </w:r>
      <w:r w:rsidRPr="00F81414">
        <w:rPr>
          <w:sz w:val="20"/>
          <w:szCs w:val="20"/>
          <w:lang w:bidi="ar-SA"/>
        </w:rPr>
        <w:t>.  The variation commences on the date specified in clause 3 of this variation.</w:t>
      </w:r>
    </w:p>
    <w:p w14:paraId="4D225203" w14:textId="77777777" w:rsidR="00F81414" w:rsidRPr="00F81414" w:rsidRDefault="00F81414" w:rsidP="00F81414">
      <w:pPr>
        <w:tabs>
          <w:tab w:val="left" w:pos="851"/>
        </w:tabs>
        <w:rPr>
          <w:sz w:val="20"/>
          <w:szCs w:val="20"/>
          <w:lang w:bidi="ar-SA"/>
        </w:rPr>
      </w:pPr>
    </w:p>
    <w:p w14:paraId="38B1143B" w14:textId="77777777" w:rsidR="00F81414" w:rsidRPr="00F81414" w:rsidRDefault="00F81414" w:rsidP="00F81414">
      <w:pPr>
        <w:tabs>
          <w:tab w:val="left" w:pos="851"/>
        </w:tabs>
        <w:rPr>
          <w:sz w:val="20"/>
          <w:szCs w:val="20"/>
          <w:lang w:bidi="ar-SA"/>
        </w:rPr>
      </w:pPr>
      <w:r w:rsidRPr="00F81414">
        <w:rPr>
          <w:sz w:val="20"/>
          <w:szCs w:val="20"/>
          <w:lang w:bidi="ar-SA"/>
        </w:rPr>
        <w:t xml:space="preserve">Dated </w:t>
      </w:r>
      <w:r w:rsidRPr="00F81414">
        <w:rPr>
          <w:color w:val="FF0000"/>
          <w:sz w:val="20"/>
          <w:szCs w:val="20"/>
          <w:lang w:bidi="ar-SA"/>
        </w:rPr>
        <w:t>[To be completed by the Delegate]</w:t>
      </w:r>
    </w:p>
    <w:p w14:paraId="7C61FEC9" w14:textId="77777777" w:rsidR="00F81414" w:rsidRPr="00F81414" w:rsidRDefault="00F81414" w:rsidP="00F81414">
      <w:pPr>
        <w:tabs>
          <w:tab w:val="left" w:pos="851"/>
        </w:tabs>
        <w:rPr>
          <w:sz w:val="20"/>
          <w:szCs w:val="20"/>
          <w:lang w:bidi="ar-SA"/>
        </w:rPr>
      </w:pPr>
    </w:p>
    <w:p w14:paraId="56785FAD" w14:textId="77777777" w:rsidR="00F81414" w:rsidRPr="00F81414" w:rsidRDefault="00F81414" w:rsidP="00F81414">
      <w:pPr>
        <w:tabs>
          <w:tab w:val="left" w:pos="851"/>
        </w:tabs>
        <w:rPr>
          <w:sz w:val="20"/>
          <w:szCs w:val="20"/>
          <w:lang w:bidi="ar-SA"/>
        </w:rPr>
      </w:pPr>
    </w:p>
    <w:p w14:paraId="62FB5706" w14:textId="77777777" w:rsidR="00F81414" w:rsidRPr="00F81414" w:rsidRDefault="00F81414" w:rsidP="00F81414">
      <w:pPr>
        <w:tabs>
          <w:tab w:val="left" w:pos="851"/>
        </w:tabs>
        <w:rPr>
          <w:sz w:val="20"/>
          <w:szCs w:val="20"/>
          <w:lang w:bidi="ar-SA"/>
        </w:rPr>
      </w:pPr>
    </w:p>
    <w:p w14:paraId="5F465F96" w14:textId="77777777" w:rsidR="00F81414" w:rsidRPr="00F81414" w:rsidRDefault="00F81414" w:rsidP="00F81414">
      <w:pPr>
        <w:tabs>
          <w:tab w:val="left" w:pos="851"/>
        </w:tabs>
        <w:rPr>
          <w:sz w:val="20"/>
          <w:szCs w:val="20"/>
          <w:lang w:bidi="ar-SA"/>
        </w:rPr>
      </w:pPr>
    </w:p>
    <w:p w14:paraId="29CDF89A" w14:textId="77777777" w:rsidR="00F81414" w:rsidRPr="00F81414" w:rsidRDefault="00F81414" w:rsidP="00F81414">
      <w:pPr>
        <w:tabs>
          <w:tab w:val="left" w:pos="851"/>
        </w:tabs>
        <w:rPr>
          <w:sz w:val="20"/>
          <w:szCs w:val="20"/>
          <w:lang w:bidi="ar-SA"/>
        </w:rPr>
      </w:pPr>
    </w:p>
    <w:p w14:paraId="5DC6F021" w14:textId="77777777" w:rsidR="00F81414" w:rsidRPr="00F81414" w:rsidRDefault="00F81414" w:rsidP="00F81414">
      <w:pPr>
        <w:tabs>
          <w:tab w:val="left" w:pos="851"/>
        </w:tabs>
        <w:rPr>
          <w:color w:val="FF0000"/>
          <w:sz w:val="20"/>
          <w:szCs w:val="20"/>
          <w:lang w:bidi="ar-SA"/>
        </w:rPr>
      </w:pPr>
      <w:r w:rsidRPr="00F81414">
        <w:rPr>
          <w:color w:val="FF0000"/>
          <w:sz w:val="20"/>
          <w:szCs w:val="20"/>
          <w:lang w:bidi="ar-SA"/>
        </w:rPr>
        <w:t>[Insert name and title of Delegate]</w:t>
      </w:r>
    </w:p>
    <w:p w14:paraId="33F70711" w14:textId="77777777" w:rsidR="00F81414" w:rsidRPr="00F81414" w:rsidRDefault="00F81414" w:rsidP="00F81414">
      <w:pPr>
        <w:tabs>
          <w:tab w:val="left" w:pos="851"/>
        </w:tabs>
        <w:rPr>
          <w:sz w:val="20"/>
          <w:szCs w:val="20"/>
          <w:lang w:bidi="ar-SA"/>
        </w:rPr>
      </w:pPr>
      <w:r w:rsidRPr="00F81414">
        <w:rPr>
          <w:sz w:val="20"/>
          <w:szCs w:val="20"/>
          <w:lang w:bidi="ar-SA"/>
        </w:rPr>
        <w:t>Delegate of the Board of Food Standards Australia New Zealand</w:t>
      </w:r>
    </w:p>
    <w:p w14:paraId="26D6F24A" w14:textId="77777777" w:rsidR="00F81414" w:rsidRPr="00F81414" w:rsidRDefault="00F81414" w:rsidP="00F81414">
      <w:pPr>
        <w:tabs>
          <w:tab w:val="left" w:pos="851"/>
        </w:tabs>
        <w:rPr>
          <w:sz w:val="20"/>
          <w:szCs w:val="20"/>
          <w:lang w:bidi="ar-SA"/>
        </w:rPr>
      </w:pPr>
    </w:p>
    <w:p w14:paraId="1F19D5EE" w14:textId="77777777" w:rsidR="00F81414" w:rsidRPr="00F81414" w:rsidRDefault="00F81414" w:rsidP="00F81414">
      <w:pPr>
        <w:tabs>
          <w:tab w:val="left" w:pos="851"/>
        </w:tabs>
        <w:rPr>
          <w:sz w:val="20"/>
          <w:szCs w:val="20"/>
          <w:lang w:bidi="ar-SA"/>
        </w:rPr>
      </w:pPr>
    </w:p>
    <w:p w14:paraId="3D30C528" w14:textId="77777777" w:rsidR="00F81414" w:rsidRPr="00F81414" w:rsidRDefault="00F81414" w:rsidP="00F81414">
      <w:pPr>
        <w:tabs>
          <w:tab w:val="left" w:pos="851"/>
        </w:tabs>
        <w:rPr>
          <w:sz w:val="20"/>
          <w:szCs w:val="20"/>
          <w:lang w:bidi="ar-SA"/>
        </w:rPr>
      </w:pPr>
    </w:p>
    <w:p w14:paraId="13086421" w14:textId="77777777" w:rsidR="00F81414" w:rsidRPr="00F81414" w:rsidRDefault="00F81414" w:rsidP="00F81414">
      <w:pPr>
        <w:tabs>
          <w:tab w:val="left" w:pos="851"/>
        </w:tabs>
        <w:rPr>
          <w:sz w:val="20"/>
          <w:szCs w:val="20"/>
          <w:lang w:bidi="ar-SA"/>
        </w:rPr>
      </w:pPr>
    </w:p>
    <w:p w14:paraId="43F5FC3D" w14:textId="77777777" w:rsidR="00F81414" w:rsidRPr="00F81414" w:rsidRDefault="00F81414" w:rsidP="00F81414">
      <w:pPr>
        <w:tabs>
          <w:tab w:val="left" w:pos="851"/>
        </w:tabs>
        <w:rPr>
          <w:sz w:val="20"/>
          <w:szCs w:val="20"/>
          <w:lang w:bidi="ar-SA"/>
        </w:rPr>
      </w:pPr>
    </w:p>
    <w:p w14:paraId="4EDA771E" w14:textId="77777777" w:rsidR="00F81414" w:rsidRPr="00F81414" w:rsidRDefault="00F81414" w:rsidP="00F81414">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F81414">
        <w:rPr>
          <w:b/>
          <w:sz w:val="20"/>
          <w:szCs w:val="20"/>
          <w:lang w:val="en-AU" w:bidi="ar-SA"/>
        </w:rPr>
        <w:t xml:space="preserve">Note:  </w:t>
      </w:r>
    </w:p>
    <w:p w14:paraId="2E189443" w14:textId="77777777" w:rsidR="00F81414" w:rsidRPr="00F81414" w:rsidRDefault="00F81414" w:rsidP="00F8141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FFCAA6C" w14:textId="77777777" w:rsidR="00F81414" w:rsidRPr="00F81414" w:rsidRDefault="00F81414" w:rsidP="00F81414">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F81414">
        <w:rPr>
          <w:sz w:val="20"/>
          <w:szCs w:val="20"/>
          <w:lang w:val="en-AU" w:bidi="ar-SA"/>
        </w:rPr>
        <w:t xml:space="preserve">This variation will be published in the Commonwealth of Australia Gazette No. FSC </w:t>
      </w:r>
      <w:r w:rsidRPr="00F81414">
        <w:rPr>
          <w:color w:val="FF0000"/>
          <w:sz w:val="20"/>
          <w:szCs w:val="20"/>
          <w:lang w:val="en-AU" w:bidi="ar-SA"/>
        </w:rPr>
        <w:t>XX on XX Month 20XX</w:t>
      </w:r>
      <w:r w:rsidRPr="00F81414">
        <w:rPr>
          <w:sz w:val="20"/>
          <w:szCs w:val="20"/>
          <w:lang w:val="en-AU" w:bidi="ar-SA"/>
        </w:rPr>
        <w:t xml:space="preserve">. This means that this date is the gazettal date for the purposes of clause 3 of the variation. </w:t>
      </w:r>
    </w:p>
    <w:p w14:paraId="1B22FA81" w14:textId="77777777" w:rsidR="00F81414" w:rsidRPr="00F81414" w:rsidRDefault="00F81414" w:rsidP="00F81414">
      <w:pPr>
        <w:tabs>
          <w:tab w:val="left" w:pos="851"/>
        </w:tabs>
        <w:rPr>
          <w:sz w:val="20"/>
          <w:szCs w:val="20"/>
          <w:lang w:bidi="ar-SA"/>
        </w:rPr>
      </w:pPr>
    </w:p>
    <w:p w14:paraId="27F0F7B6" w14:textId="77777777" w:rsidR="00F81414" w:rsidRPr="00F81414" w:rsidRDefault="00F81414" w:rsidP="00F81414">
      <w:pPr>
        <w:widowControl/>
        <w:rPr>
          <w:sz w:val="20"/>
          <w:szCs w:val="20"/>
          <w:lang w:bidi="ar-SA"/>
        </w:rPr>
      </w:pPr>
      <w:r w:rsidRPr="00F81414">
        <w:rPr>
          <w:sz w:val="20"/>
          <w:szCs w:val="20"/>
          <w:lang w:bidi="ar-SA"/>
        </w:rPr>
        <w:br w:type="page"/>
      </w:r>
    </w:p>
    <w:p w14:paraId="625BDA94" w14:textId="77777777" w:rsidR="00F81414" w:rsidRPr="00F81414" w:rsidRDefault="00F81414" w:rsidP="00F81414">
      <w:pPr>
        <w:spacing w:before="120" w:after="120"/>
        <w:ind w:left="851" w:hanging="851"/>
        <w:rPr>
          <w:b/>
          <w:sz w:val="20"/>
          <w:szCs w:val="20"/>
          <w:lang w:bidi="ar-SA"/>
        </w:rPr>
      </w:pPr>
      <w:r w:rsidRPr="00F81414">
        <w:rPr>
          <w:b/>
          <w:sz w:val="20"/>
          <w:szCs w:val="20"/>
          <w:lang w:bidi="ar-SA"/>
        </w:rPr>
        <w:lastRenderedPageBreak/>
        <w:t>1</w:t>
      </w:r>
      <w:r w:rsidRPr="00F81414">
        <w:rPr>
          <w:b/>
          <w:sz w:val="20"/>
          <w:szCs w:val="20"/>
          <w:lang w:bidi="ar-SA"/>
        </w:rPr>
        <w:tab/>
        <w:t>Name</w:t>
      </w:r>
    </w:p>
    <w:p w14:paraId="78DD5B52" w14:textId="77777777" w:rsidR="00F81414" w:rsidRPr="00F81414" w:rsidRDefault="00F81414" w:rsidP="00F81414">
      <w:pPr>
        <w:widowControl/>
        <w:tabs>
          <w:tab w:val="left" w:pos="851"/>
        </w:tabs>
        <w:spacing w:before="120" w:after="120"/>
        <w:rPr>
          <w:sz w:val="20"/>
          <w:szCs w:val="20"/>
          <w:lang w:bidi="ar-SA"/>
        </w:rPr>
      </w:pPr>
      <w:r w:rsidRPr="00F81414">
        <w:rPr>
          <w:sz w:val="20"/>
          <w:szCs w:val="20"/>
          <w:lang w:bidi="ar-SA"/>
        </w:rPr>
        <w:t xml:space="preserve">This instrument is the </w:t>
      </w:r>
      <w:r w:rsidRPr="00F81414">
        <w:rPr>
          <w:i/>
          <w:sz w:val="20"/>
          <w:szCs w:val="20"/>
          <w:lang w:bidi="ar-SA"/>
        </w:rPr>
        <w:t xml:space="preserve">Food Standards (Application A1211 – Maltogenic alpha-amylase enzyme from GM </w:t>
      </w:r>
      <w:r w:rsidRPr="00F81414">
        <w:rPr>
          <w:sz w:val="20"/>
          <w:szCs w:val="20"/>
          <w:lang w:bidi="ar-SA"/>
        </w:rPr>
        <w:t>Bacillus licheniformis</w:t>
      </w:r>
      <w:r w:rsidRPr="00F81414">
        <w:rPr>
          <w:i/>
          <w:sz w:val="20"/>
          <w:szCs w:val="20"/>
          <w:lang w:bidi="ar-SA"/>
        </w:rPr>
        <w:t>) Variation</w:t>
      </w:r>
      <w:r w:rsidRPr="00F81414">
        <w:rPr>
          <w:sz w:val="20"/>
          <w:szCs w:val="20"/>
          <w:lang w:bidi="ar-SA"/>
        </w:rPr>
        <w:t>.</w:t>
      </w:r>
    </w:p>
    <w:p w14:paraId="5F0546C8" w14:textId="77777777" w:rsidR="00F81414" w:rsidRPr="00F81414" w:rsidRDefault="00F81414" w:rsidP="00F81414">
      <w:pPr>
        <w:spacing w:before="120" w:after="120"/>
        <w:ind w:left="851" w:hanging="851"/>
        <w:rPr>
          <w:b/>
          <w:sz w:val="20"/>
          <w:szCs w:val="20"/>
          <w:lang w:bidi="ar-SA"/>
        </w:rPr>
      </w:pPr>
      <w:r w:rsidRPr="00F81414">
        <w:rPr>
          <w:b/>
          <w:sz w:val="20"/>
          <w:szCs w:val="20"/>
          <w:lang w:bidi="ar-SA"/>
        </w:rPr>
        <w:t>2</w:t>
      </w:r>
      <w:r w:rsidRPr="00F81414">
        <w:rPr>
          <w:b/>
          <w:sz w:val="20"/>
          <w:szCs w:val="20"/>
          <w:lang w:bidi="ar-SA"/>
        </w:rPr>
        <w:tab/>
        <w:t xml:space="preserve">Variation to a Standard in the </w:t>
      </w:r>
      <w:r w:rsidRPr="000E17E3">
        <w:rPr>
          <w:b/>
          <w:sz w:val="20"/>
          <w:szCs w:val="20"/>
          <w:lang w:bidi="ar-SA"/>
        </w:rPr>
        <w:t>Australia New Zealand Food Standards Code</w:t>
      </w:r>
    </w:p>
    <w:p w14:paraId="6879595F" w14:textId="77777777" w:rsidR="00F81414" w:rsidRPr="00F81414" w:rsidRDefault="00F81414" w:rsidP="00F81414">
      <w:pPr>
        <w:widowControl/>
        <w:tabs>
          <w:tab w:val="left" w:pos="851"/>
        </w:tabs>
        <w:spacing w:before="120" w:after="120"/>
        <w:rPr>
          <w:sz w:val="20"/>
          <w:szCs w:val="20"/>
          <w:lang w:bidi="ar-SA"/>
        </w:rPr>
      </w:pPr>
      <w:r w:rsidRPr="00F81414">
        <w:rPr>
          <w:sz w:val="20"/>
          <w:szCs w:val="20"/>
          <w:lang w:bidi="ar-SA"/>
        </w:rPr>
        <w:t>The Schedule varies a Standard in the Australia New Zealand Food Standards Code.</w:t>
      </w:r>
    </w:p>
    <w:p w14:paraId="12666EE0" w14:textId="77777777" w:rsidR="00F81414" w:rsidRPr="00F81414" w:rsidRDefault="00F81414" w:rsidP="00F81414">
      <w:pPr>
        <w:spacing w:before="120" w:after="120"/>
        <w:ind w:left="851" w:hanging="851"/>
        <w:rPr>
          <w:b/>
          <w:sz w:val="20"/>
          <w:szCs w:val="20"/>
          <w:lang w:bidi="ar-SA"/>
        </w:rPr>
      </w:pPr>
      <w:r w:rsidRPr="00F81414">
        <w:rPr>
          <w:b/>
          <w:sz w:val="20"/>
          <w:szCs w:val="20"/>
          <w:lang w:bidi="ar-SA"/>
        </w:rPr>
        <w:t>3</w:t>
      </w:r>
      <w:r w:rsidRPr="00F81414">
        <w:rPr>
          <w:b/>
          <w:sz w:val="20"/>
          <w:szCs w:val="20"/>
          <w:lang w:bidi="ar-SA"/>
        </w:rPr>
        <w:tab/>
        <w:t>Commencement</w:t>
      </w:r>
    </w:p>
    <w:p w14:paraId="7EB84749" w14:textId="77777777" w:rsidR="00F81414" w:rsidRPr="00F81414" w:rsidRDefault="00F81414" w:rsidP="00F81414">
      <w:pPr>
        <w:widowControl/>
        <w:tabs>
          <w:tab w:val="left" w:pos="851"/>
        </w:tabs>
        <w:spacing w:before="120" w:after="120"/>
        <w:rPr>
          <w:sz w:val="20"/>
          <w:szCs w:val="20"/>
          <w:lang w:bidi="ar-SA"/>
        </w:rPr>
      </w:pPr>
      <w:r w:rsidRPr="00F81414">
        <w:rPr>
          <w:sz w:val="20"/>
          <w:szCs w:val="20"/>
          <w:lang w:bidi="ar-SA"/>
        </w:rPr>
        <w:t>The variation commences on the date of gazettal.</w:t>
      </w:r>
    </w:p>
    <w:p w14:paraId="7E93B965" w14:textId="77777777" w:rsidR="00F81414" w:rsidRPr="00F81414" w:rsidRDefault="00F81414" w:rsidP="00F81414">
      <w:pPr>
        <w:tabs>
          <w:tab w:val="left" w:pos="851"/>
        </w:tabs>
        <w:jc w:val="center"/>
        <w:rPr>
          <w:b/>
          <w:sz w:val="20"/>
          <w:szCs w:val="20"/>
          <w:lang w:bidi="ar-SA"/>
        </w:rPr>
      </w:pPr>
      <w:r w:rsidRPr="00F81414">
        <w:rPr>
          <w:b/>
          <w:sz w:val="20"/>
          <w:szCs w:val="20"/>
          <w:lang w:bidi="ar-SA"/>
        </w:rPr>
        <w:t>Schedule</w:t>
      </w:r>
    </w:p>
    <w:p w14:paraId="043C5DE4" w14:textId="77777777" w:rsidR="00F81414" w:rsidRPr="00F81414" w:rsidRDefault="00F81414" w:rsidP="00F81414">
      <w:pPr>
        <w:widowControl/>
        <w:tabs>
          <w:tab w:val="left" w:pos="851"/>
        </w:tabs>
        <w:spacing w:before="120" w:after="120"/>
        <w:ind w:left="850" w:hanging="850"/>
        <w:rPr>
          <w:sz w:val="20"/>
          <w:szCs w:val="20"/>
          <w:lang w:bidi="ar-SA"/>
        </w:rPr>
      </w:pPr>
      <w:r w:rsidRPr="00F81414">
        <w:rPr>
          <w:b/>
          <w:sz w:val="20"/>
          <w:szCs w:val="20"/>
        </w:rPr>
        <w:t>[1]</w:t>
      </w:r>
      <w:r w:rsidRPr="00F81414">
        <w:rPr>
          <w:b/>
          <w:sz w:val="20"/>
          <w:szCs w:val="20"/>
        </w:rPr>
        <w:tab/>
        <w:t>Schedule 18</w:t>
      </w:r>
      <w:r w:rsidRPr="00F81414">
        <w:rPr>
          <w:sz w:val="20"/>
          <w:szCs w:val="20"/>
        </w:rPr>
        <w:t xml:space="preserve"> is varied by</w:t>
      </w:r>
      <w:r w:rsidRPr="00F81414">
        <w:rPr>
          <w:sz w:val="20"/>
          <w:szCs w:val="20"/>
          <w:lang w:bidi="ar-SA"/>
        </w:rPr>
        <w:t xml:space="preserve"> inserting into the table to subsection S18—9(3), in alphabetical order</w:t>
      </w:r>
      <w:r w:rsidRPr="00F81414">
        <w:rPr>
          <w:sz w:val="20"/>
          <w:szCs w:val="20"/>
          <w:lang w:bidi="ar-SA"/>
        </w:rPr>
        <w:br/>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F81414" w:rsidRPr="00F81414" w14:paraId="10691A54" w14:textId="77777777" w:rsidTr="002C3A92">
        <w:trPr>
          <w:jc w:val="center"/>
        </w:trPr>
        <w:tc>
          <w:tcPr>
            <w:tcW w:w="3120" w:type="dxa"/>
          </w:tcPr>
          <w:p w14:paraId="1AEAB398" w14:textId="77777777" w:rsidR="00F81414" w:rsidRPr="00F81414" w:rsidRDefault="00F81414" w:rsidP="00F81414">
            <w:pPr>
              <w:widowControl/>
              <w:tabs>
                <w:tab w:val="right" w:pos="3969"/>
              </w:tabs>
              <w:rPr>
                <w:sz w:val="18"/>
                <w:szCs w:val="20"/>
                <w:lang w:eastAsia="en-AU" w:bidi="ar-SA"/>
              </w:rPr>
            </w:pPr>
            <w:r w:rsidRPr="00F81414">
              <w:rPr>
                <w:sz w:val="18"/>
                <w:szCs w:val="20"/>
                <w:lang w:eastAsia="en-AU" w:bidi="ar-SA"/>
              </w:rPr>
              <w:t>Maltogenic α-amylase</w:t>
            </w:r>
            <w:r w:rsidRPr="00F81414" w:rsidDel="00E56B61">
              <w:rPr>
                <w:sz w:val="18"/>
                <w:szCs w:val="20"/>
                <w:lang w:eastAsia="en-AU" w:bidi="ar-SA"/>
              </w:rPr>
              <w:t xml:space="preserve"> </w:t>
            </w:r>
            <w:r w:rsidRPr="00F81414">
              <w:rPr>
                <w:sz w:val="18"/>
                <w:szCs w:val="20"/>
                <w:lang w:eastAsia="en-AU" w:bidi="ar-SA"/>
              </w:rPr>
              <w:t xml:space="preserve">(EC 3.2.1.133) sourced from </w:t>
            </w:r>
            <w:r w:rsidRPr="00F81414">
              <w:rPr>
                <w:i/>
                <w:sz w:val="18"/>
                <w:szCs w:val="20"/>
                <w:lang w:eastAsia="en-AU" w:bidi="ar-SA"/>
              </w:rPr>
              <w:t xml:space="preserve">Bacillus licheniformis </w:t>
            </w:r>
            <w:r w:rsidRPr="00F81414">
              <w:rPr>
                <w:sz w:val="18"/>
                <w:szCs w:val="20"/>
                <w:lang w:eastAsia="en-AU" w:bidi="ar-SA"/>
              </w:rPr>
              <w:t xml:space="preserve"> containing the gene for maltogenic α-amylase from </w:t>
            </w:r>
            <w:r w:rsidRPr="00F81414">
              <w:rPr>
                <w:i/>
                <w:sz w:val="18"/>
                <w:szCs w:val="20"/>
                <w:lang w:eastAsia="en-AU" w:bidi="ar-SA"/>
              </w:rPr>
              <w:t>Geobacillus stearothermophilus</w:t>
            </w:r>
            <w:r w:rsidRPr="00F81414">
              <w:rPr>
                <w:sz w:val="18"/>
                <w:szCs w:val="20"/>
                <w:lang w:eastAsia="en-AU" w:bidi="ar-SA"/>
              </w:rPr>
              <w:t>.</w:t>
            </w:r>
          </w:p>
        </w:tc>
        <w:tc>
          <w:tcPr>
            <w:tcW w:w="3603" w:type="dxa"/>
          </w:tcPr>
          <w:p w14:paraId="38F897CD" w14:textId="77777777" w:rsidR="00F81414" w:rsidRPr="00F81414" w:rsidRDefault="00F81414" w:rsidP="00F81414">
            <w:pPr>
              <w:widowControl/>
              <w:tabs>
                <w:tab w:val="right" w:pos="3969"/>
              </w:tabs>
              <w:rPr>
                <w:sz w:val="18"/>
                <w:szCs w:val="20"/>
                <w:lang w:eastAsia="en-AU" w:bidi="ar-SA"/>
              </w:rPr>
            </w:pPr>
            <w:r w:rsidRPr="00F81414">
              <w:rPr>
                <w:sz w:val="18"/>
                <w:szCs w:val="20"/>
                <w:lang w:eastAsia="en-AU" w:bidi="ar-SA"/>
              </w:rPr>
              <w:t>For use in:</w:t>
            </w:r>
          </w:p>
          <w:p w14:paraId="33E45530" w14:textId="77777777" w:rsidR="00F81414" w:rsidRPr="00F81414" w:rsidRDefault="00F81414" w:rsidP="00F81414">
            <w:pPr>
              <w:widowControl/>
              <w:numPr>
                <w:ilvl w:val="0"/>
                <w:numId w:val="14"/>
              </w:numPr>
              <w:tabs>
                <w:tab w:val="left" w:pos="851"/>
                <w:tab w:val="right" w:pos="3969"/>
              </w:tabs>
              <w:rPr>
                <w:sz w:val="18"/>
                <w:szCs w:val="20"/>
                <w:lang w:eastAsia="en-AU" w:bidi="ar-SA"/>
              </w:rPr>
            </w:pPr>
            <w:r w:rsidRPr="00F81414">
              <w:rPr>
                <w:sz w:val="18"/>
                <w:szCs w:val="20"/>
                <w:lang w:eastAsia="en-AU" w:bidi="ar-SA"/>
              </w:rPr>
              <w:t>brewing;</w:t>
            </w:r>
          </w:p>
          <w:p w14:paraId="59A4D160" w14:textId="77777777" w:rsidR="00F81414" w:rsidRPr="00F81414" w:rsidRDefault="00F81414" w:rsidP="00F81414">
            <w:pPr>
              <w:widowControl/>
              <w:numPr>
                <w:ilvl w:val="0"/>
                <w:numId w:val="14"/>
              </w:numPr>
              <w:tabs>
                <w:tab w:val="left" w:pos="851"/>
                <w:tab w:val="right" w:pos="3969"/>
              </w:tabs>
              <w:rPr>
                <w:sz w:val="18"/>
                <w:szCs w:val="20"/>
                <w:lang w:eastAsia="en-AU" w:bidi="ar-SA"/>
              </w:rPr>
            </w:pPr>
            <w:r w:rsidRPr="00F81414">
              <w:rPr>
                <w:sz w:val="18"/>
                <w:szCs w:val="20"/>
                <w:lang w:eastAsia="en-AU" w:bidi="ar-SA"/>
              </w:rPr>
              <w:t>the manufacture of bakery products;</w:t>
            </w:r>
          </w:p>
          <w:p w14:paraId="23013FE5" w14:textId="77777777" w:rsidR="00F81414" w:rsidRPr="00F81414" w:rsidRDefault="00F81414" w:rsidP="00F81414">
            <w:pPr>
              <w:widowControl/>
              <w:numPr>
                <w:ilvl w:val="0"/>
                <w:numId w:val="14"/>
              </w:numPr>
              <w:tabs>
                <w:tab w:val="left" w:pos="851"/>
                <w:tab w:val="right" w:pos="3969"/>
              </w:tabs>
              <w:rPr>
                <w:sz w:val="18"/>
                <w:szCs w:val="20"/>
                <w:lang w:eastAsia="en-AU" w:bidi="ar-SA"/>
              </w:rPr>
            </w:pPr>
            <w:r w:rsidRPr="00F81414">
              <w:rPr>
                <w:sz w:val="18"/>
                <w:szCs w:val="20"/>
                <w:lang w:eastAsia="en-AU" w:bidi="ar-SA"/>
              </w:rPr>
              <w:t>the production of potable alcohol; and;</w:t>
            </w:r>
          </w:p>
          <w:p w14:paraId="01FCFCE0" w14:textId="77777777" w:rsidR="00F81414" w:rsidRPr="00F81414" w:rsidRDefault="00F81414" w:rsidP="00F81414">
            <w:pPr>
              <w:widowControl/>
              <w:numPr>
                <w:ilvl w:val="0"/>
                <w:numId w:val="14"/>
              </w:numPr>
              <w:tabs>
                <w:tab w:val="left" w:pos="851"/>
                <w:tab w:val="right" w:pos="3969"/>
              </w:tabs>
              <w:rPr>
                <w:sz w:val="18"/>
                <w:szCs w:val="20"/>
                <w:lang w:eastAsia="en-AU" w:bidi="ar-SA"/>
              </w:rPr>
            </w:pPr>
            <w:r w:rsidRPr="00F81414">
              <w:rPr>
                <w:sz w:val="18"/>
                <w:szCs w:val="20"/>
                <w:lang w:eastAsia="en-AU" w:bidi="ar-SA"/>
              </w:rPr>
              <w:t>starch processing.</w:t>
            </w:r>
          </w:p>
          <w:p w14:paraId="617DD831" w14:textId="77777777" w:rsidR="00F81414" w:rsidRPr="00F81414" w:rsidRDefault="00F81414" w:rsidP="00F81414">
            <w:pPr>
              <w:widowControl/>
              <w:ind w:left="397" w:hanging="84"/>
              <w:rPr>
                <w:sz w:val="18"/>
                <w:szCs w:val="22"/>
                <w:lang w:eastAsia="en-AU" w:bidi="ar-SA"/>
              </w:rPr>
            </w:pPr>
          </w:p>
        </w:tc>
        <w:tc>
          <w:tcPr>
            <w:tcW w:w="2349" w:type="dxa"/>
          </w:tcPr>
          <w:p w14:paraId="33DBC032" w14:textId="77777777" w:rsidR="00F81414" w:rsidRPr="00F81414" w:rsidRDefault="00F81414" w:rsidP="00F81414">
            <w:pPr>
              <w:widowControl/>
              <w:tabs>
                <w:tab w:val="right" w:pos="3969"/>
              </w:tabs>
              <w:rPr>
                <w:sz w:val="18"/>
                <w:szCs w:val="20"/>
                <w:lang w:eastAsia="en-AU" w:bidi="ar-SA"/>
              </w:rPr>
            </w:pPr>
            <w:r w:rsidRPr="00F81414">
              <w:rPr>
                <w:sz w:val="18"/>
                <w:szCs w:val="20"/>
                <w:lang w:eastAsia="en-AU" w:bidi="ar-SA"/>
              </w:rPr>
              <w:t>GMP</w:t>
            </w:r>
          </w:p>
        </w:tc>
      </w:tr>
    </w:tbl>
    <w:p w14:paraId="2B23CC07" w14:textId="77777777" w:rsidR="00F81414" w:rsidRPr="00F81414" w:rsidRDefault="00F81414" w:rsidP="00F81414">
      <w:pPr>
        <w:widowControl/>
        <w:tabs>
          <w:tab w:val="left" w:pos="851"/>
        </w:tabs>
        <w:spacing w:before="120" w:after="120"/>
        <w:rPr>
          <w:sz w:val="20"/>
          <w:szCs w:val="20"/>
          <w:lang w:bidi="ar-SA"/>
        </w:rPr>
      </w:pPr>
    </w:p>
    <w:p w14:paraId="1756F546" w14:textId="77777777" w:rsidR="00F81414" w:rsidRPr="00F81414" w:rsidRDefault="00F81414" w:rsidP="00F81414">
      <w:pPr>
        <w:rPr>
          <w:lang w:bidi="ar-SA"/>
        </w:rPr>
      </w:pPr>
    </w:p>
    <w:p w14:paraId="7E0C31E7" w14:textId="77777777" w:rsidR="00F81414" w:rsidRPr="00F81414" w:rsidRDefault="00F81414" w:rsidP="00F81414">
      <w:pPr>
        <w:rPr>
          <w:lang w:val="en-AU" w:eastAsia="en-GB" w:bidi="ar-SA"/>
        </w:rPr>
      </w:pPr>
      <w:r w:rsidRPr="00F81414">
        <w:br w:type="page"/>
      </w:r>
    </w:p>
    <w:p w14:paraId="7BEE38ED" w14:textId="54213C7F" w:rsidR="00456BD5" w:rsidRDefault="005E06C0" w:rsidP="00456BD5">
      <w:pPr>
        <w:pStyle w:val="Heading2"/>
        <w:ind w:left="0" w:firstLine="0"/>
      </w:pPr>
      <w:bookmarkStart w:id="131" w:name="_Toc82779984"/>
      <w:r w:rsidRPr="00932F14">
        <w:lastRenderedPageBreak/>
        <w:t xml:space="preserve">Attachment </w:t>
      </w:r>
      <w:r>
        <w:t xml:space="preserve">B – </w:t>
      </w:r>
      <w:r w:rsidR="00456BD5">
        <w:t>Explanatory Statement</w:t>
      </w:r>
      <w:bookmarkEnd w:id="131"/>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5570E8" w:rsidRDefault="00456BD5" w:rsidP="00456BD5">
      <w:pPr>
        <w:widowControl/>
        <w:autoSpaceDE w:val="0"/>
        <w:autoSpaceDN w:val="0"/>
        <w:adjustRightInd w:val="0"/>
        <w:rPr>
          <w:rFonts w:eastAsia="Calibri" w:cs="Arial"/>
          <w:bCs/>
          <w:szCs w:val="22"/>
          <w:lang w:val="en-AU" w:bidi="ar-SA"/>
        </w:rPr>
      </w:pPr>
      <w:r w:rsidRPr="005570E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5570E8" w:rsidRDefault="00456BD5" w:rsidP="00456BD5">
      <w:pPr>
        <w:widowControl/>
        <w:autoSpaceDE w:val="0"/>
        <w:autoSpaceDN w:val="0"/>
        <w:adjustRightInd w:val="0"/>
        <w:rPr>
          <w:rFonts w:eastAsia="Calibri" w:cs="Arial"/>
          <w:bCs/>
          <w:szCs w:val="22"/>
          <w:lang w:val="en-AU" w:bidi="ar-SA"/>
        </w:rPr>
      </w:pPr>
    </w:p>
    <w:p w14:paraId="0ED4B053" w14:textId="5F4BF1A9" w:rsidR="00456BD5" w:rsidRPr="005570E8" w:rsidRDefault="00456BD5" w:rsidP="00456BD5">
      <w:pPr>
        <w:widowControl/>
        <w:autoSpaceDE w:val="0"/>
        <w:autoSpaceDN w:val="0"/>
        <w:adjustRightInd w:val="0"/>
        <w:rPr>
          <w:rFonts w:eastAsia="Calibri" w:cs="Arial"/>
          <w:bCs/>
          <w:szCs w:val="22"/>
          <w:lang w:val="en-AU" w:bidi="ar-SA"/>
        </w:rPr>
      </w:pPr>
      <w:r w:rsidRPr="005570E8">
        <w:rPr>
          <w:rFonts w:eastAsia="Calibri" w:cs="Arial"/>
          <w:bCs/>
          <w:szCs w:val="22"/>
          <w:lang w:val="en-AU" w:bidi="ar-SA"/>
        </w:rPr>
        <w:t xml:space="preserve">The Authority accepted </w:t>
      </w:r>
      <w:r w:rsidR="005570E8" w:rsidRPr="005570E8">
        <w:rPr>
          <w:rFonts w:eastAsia="Calibri" w:cs="Arial"/>
          <w:bCs/>
          <w:szCs w:val="22"/>
          <w:lang w:val="en-AU" w:bidi="ar-SA"/>
        </w:rPr>
        <w:t>a</w:t>
      </w:r>
      <w:r w:rsidRPr="005570E8">
        <w:rPr>
          <w:rFonts w:eastAsia="Calibri" w:cs="Arial"/>
          <w:bCs/>
          <w:szCs w:val="22"/>
          <w:lang w:val="en-AU" w:bidi="ar-SA"/>
        </w:rPr>
        <w:t>pplication A</w:t>
      </w:r>
      <w:r w:rsidR="005570E8" w:rsidRPr="005570E8">
        <w:rPr>
          <w:rFonts w:eastAsia="Calibri" w:cs="Arial"/>
          <w:bCs/>
          <w:szCs w:val="22"/>
          <w:lang w:val="en-AU" w:bidi="ar-SA"/>
        </w:rPr>
        <w:t>1211</w:t>
      </w:r>
      <w:r w:rsidRPr="005570E8">
        <w:rPr>
          <w:rFonts w:eastAsia="Calibri" w:cs="Arial"/>
          <w:bCs/>
          <w:szCs w:val="22"/>
          <w:lang w:val="en-AU" w:bidi="ar-SA"/>
        </w:rPr>
        <w:t xml:space="preserve"> which </w:t>
      </w:r>
      <w:r w:rsidR="005570E8" w:rsidRPr="005570E8">
        <w:rPr>
          <w:rFonts w:eastAsia="Calibri" w:cs="Arial"/>
          <w:bCs/>
          <w:szCs w:val="22"/>
          <w:lang w:val="en-AU" w:bidi="ar-SA"/>
        </w:rPr>
        <w:t xml:space="preserve">sought </w:t>
      </w:r>
      <w:r w:rsidR="00067C95">
        <w:rPr>
          <w:rFonts w:eastAsia="Calibri" w:cs="Arial"/>
          <w:bCs/>
          <w:szCs w:val="22"/>
          <w:lang w:val="en-AU" w:bidi="ar-SA"/>
        </w:rPr>
        <w:t xml:space="preserve">an amendment to the Code </w:t>
      </w:r>
      <w:r w:rsidR="005570E8" w:rsidRPr="005570E8">
        <w:rPr>
          <w:rFonts w:eastAsia="Calibri" w:cs="Arial"/>
          <w:bCs/>
          <w:szCs w:val="22"/>
          <w:lang w:val="en-AU" w:bidi="ar-SA"/>
        </w:rPr>
        <w:t xml:space="preserve">to </w:t>
      </w:r>
      <w:r w:rsidR="005570E8" w:rsidRPr="005570E8">
        <w:rPr>
          <w:rFonts w:eastAsia="Calibri" w:cs="Arial"/>
          <w:bCs/>
          <w:szCs w:val="22"/>
          <w:lang w:bidi="ar-SA"/>
        </w:rPr>
        <w:t>permit</w:t>
      </w:r>
      <w:r w:rsidR="00067C95">
        <w:rPr>
          <w:rFonts w:eastAsia="Calibri" w:cs="Arial"/>
          <w:bCs/>
          <w:szCs w:val="22"/>
          <w:lang w:bidi="ar-SA"/>
        </w:rPr>
        <w:t xml:space="preserve"> </w:t>
      </w:r>
      <w:r w:rsidR="005570E8" w:rsidRPr="005570E8">
        <w:rPr>
          <w:rFonts w:eastAsia="Calibri" w:cs="Arial"/>
          <w:bCs/>
          <w:szCs w:val="22"/>
          <w:lang w:bidi="ar-SA"/>
        </w:rPr>
        <w:t xml:space="preserve">a new source microorganism, being a genetically modified </w:t>
      </w:r>
      <w:r w:rsidR="005570E8" w:rsidRPr="005570E8">
        <w:rPr>
          <w:rFonts w:eastAsia="Calibri" w:cs="Arial"/>
          <w:bCs/>
          <w:i/>
          <w:szCs w:val="22"/>
          <w:lang w:bidi="ar-SA"/>
        </w:rPr>
        <w:t>Bacillus licheniformis</w:t>
      </w:r>
      <w:r w:rsidR="005570E8" w:rsidRPr="00505076">
        <w:rPr>
          <w:rFonts w:eastAsia="Calibri" w:cs="Arial"/>
          <w:bCs/>
          <w:szCs w:val="22"/>
          <w:lang w:bidi="ar-SA"/>
        </w:rPr>
        <w:t>, for the permitted enzyme, maltogenic alpha-</w:t>
      </w:r>
      <w:r w:rsidR="005570E8" w:rsidRPr="005570E8">
        <w:rPr>
          <w:rFonts w:eastAsia="Calibri" w:cs="Arial"/>
          <w:bCs/>
          <w:szCs w:val="22"/>
          <w:lang w:bidi="ar-SA"/>
        </w:rPr>
        <w:t>amylase</w:t>
      </w:r>
      <w:r w:rsidRPr="005570E8">
        <w:rPr>
          <w:rFonts w:eastAsia="Calibri" w:cs="Arial"/>
          <w:bCs/>
          <w:szCs w:val="22"/>
          <w:lang w:val="en-AU" w:bidi="ar-SA"/>
        </w:rPr>
        <w:t xml:space="preserve">. The Authority considered the </w:t>
      </w:r>
      <w:r w:rsidR="005570E8" w:rsidRPr="005570E8">
        <w:rPr>
          <w:rFonts w:eastAsia="Calibri" w:cs="Arial"/>
          <w:bCs/>
          <w:szCs w:val="22"/>
          <w:lang w:val="en-AU" w:bidi="ar-SA"/>
        </w:rPr>
        <w:t>a</w:t>
      </w:r>
      <w:r w:rsidRPr="005570E8">
        <w:rPr>
          <w:rFonts w:eastAsia="Calibri" w:cs="Arial"/>
          <w:bCs/>
          <w:szCs w:val="22"/>
          <w:lang w:val="en-AU" w:bidi="ar-SA"/>
        </w:rPr>
        <w:t xml:space="preserve">pplication in accordance with Division 1 of Part 3 and has approved a draft </w:t>
      </w:r>
      <w:r w:rsidR="005570E8" w:rsidRPr="005570E8">
        <w:rPr>
          <w:rFonts w:eastAsia="Calibri" w:cs="Arial"/>
          <w:bCs/>
          <w:szCs w:val="22"/>
          <w:lang w:val="en-AU" w:bidi="ar-SA"/>
        </w:rPr>
        <w:t>variation</w:t>
      </w:r>
      <w:r w:rsidRPr="005570E8">
        <w:rPr>
          <w:rFonts w:eastAsia="Calibri" w:cs="Arial"/>
          <w:bCs/>
          <w:szCs w:val="22"/>
          <w:lang w:val="en-AU" w:bidi="ar-SA"/>
        </w:rPr>
        <w:t xml:space="preserve">. </w:t>
      </w:r>
    </w:p>
    <w:p w14:paraId="7059258A" w14:textId="77777777" w:rsidR="00456BD5" w:rsidRPr="00D13E34" w:rsidRDefault="00456BD5" w:rsidP="00456BD5">
      <w:pPr>
        <w:widowControl/>
        <w:autoSpaceDE w:val="0"/>
        <w:autoSpaceDN w:val="0"/>
        <w:adjustRightInd w:val="0"/>
        <w:rPr>
          <w:rFonts w:eastAsia="Calibri" w:cs="Arial"/>
          <w:bCs/>
          <w:szCs w:val="22"/>
          <w:lang w:val="en-AU" w:bidi="ar-SA"/>
        </w:rPr>
      </w:pPr>
    </w:p>
    <w:p w14:paraId="27021107" w14:textId="640C80D0"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5570E8">
        <w:rPr>
          <w:rFonts w:cs="Helvetica"/>
          <w:lang w:val="en-AU"/>
        </w:rPr>
        <w:t>Food Ministers’ Meeting</w:t>
      </w:r>
      <w:r w:rsidR="005570E8">
        <w:rPr>
          <w:rStyle w:val="FootnoteReference"/>
          <w:rFonts w:cs="Helvetica"/>
          <w:lang w:val="en-AU"/>
        </w:rPr>
        <w:footnoteReference w:id="8"/>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56B18590" w14:textId="7300EF6D" w:rsidR="005570E8" w:rsidRPr="005570E8" w:rsidRDefault="005570E8" w:rsidP="005570E8">
      <w:pPr>
        <w:rPr>
          <w:lang w:val="en-AU" w:eastAsia="en-GB" w:bidi="ar-SA"/>
        </w:rPr>
      </w:pPr>
      <w:r w:rsidRPr="005570E8">
        <w:rPr>
          <w:lang w:val="en-AU" w:eastAsia="en-GB" w:bidi="ar-SA"/>
        </w:rPr>
        <w:t xml:space="preserve">The Authority has </w:t>
      </w:r>
      <w:r>
        <w:rPr>
          <w:lang w:val="en-AU" w:eastAsia="en-GB" w:bidi="ar-SA"/>
        </w:rPr>
        <w:t>approv</w:t>
      </w:r>
      <w:r w:rsidRPr="005570E8">
        <w:rPr>
          <w:lang w:val="en-AU" w:eastAsia="en-GB" w:bidi="ar-SA"/>
        </w:rPr>
        <w:t xml:space="preserve">ed a draft variation amending the table to section S18––9(3) of the Code to permit the use of </w:t>
      </w:r>
      <w:r w:rsidRPr="005570E8">
        <w:t>maltogenic alpha-amylase</w:t>
      </w:r>
      <w:r w:rsidRPr="005570E8" w:rsidDel="004C691F">
        <w:t xml:space="preserve"> </w:t>
      </w:r>
      <w:r w:rsidRPr="005570E8">
        <w:rPr>
          <w:lang w:val="en-AU" w:eastAsia="en-GB" w:bidi="ar-SA"/>
        </w:rPr>
        <w:t xml:space="preserve">(EC 3.2.1.133) sourced from </w:t>
      </w:r>
      <w:r w:rsidRPr="005570E8">
        <w:rPr>
          <w:i/>
        </w:rPr>
        <w:t>Bacillus licheniformis</w:t>
      </w:r>
      <w:r w:rsidRPr="005570E8">
        <w:t xml:space="preserve"> containing the maltogenic alpha-amylase</w:t>
      </w:r>
      <w:r w:rsidRPr="005570E8" w:rsidDel="004C691F">
        <w:t xml:space="preserve"> </w:t>
      </w:r>
      <w:r w:rsidRPr="005570E8">
        <w:t>gene from</w:t>
      </w:r>
      <w:r w:rsidRPr="005570E8">
        <w:rPr>
          <w:i/>
        </w:rPr>
        <w:t xml:space="preserve"> Geobacillus stearothermophilus </w:t>
      </w:r>
      <w:r w:rsidRPr="005570E8">
        <w:t>as a processing aid for use in brewing, manufacture of bakery products, the production of potable alcohol and starch processing.</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05E46AA1" w:rsidR="00456BD5" w:rsidRDefault="00456BD5" w:rsidP="00456BD5">
      <w:pPr>
        <w:rPr>
          <w:lang w:val="en-AU" w:eastAsia="en-GB" w:bidi="ar-SA"/>
        </w:rPr>
      </w:pPr>
    </w:p>
    <w:p w14:paraId="5FD91995" w14:textId="77777777" w:rsidR="005570E8" w:rsidRPr="005570E8" w:rsidRDefault="005570E8" w:rsidP="005570E8">
      <w:r w:rsidRPr="005570E8">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5570E8">
        <w:t xml:space="preserve">Section 1.1.1—15 of the Code requires substances used as processing aids to comply with any relevant identity and purity specifications listed in Schedule 3 of the Code. Section S3—2 of Schedule 3 incorporates by reference the specifications </w:t>
      </w:r>
      <w:r w:rsidRPr="005570E8">
        <w:rPr>
          <w:rFonts w:eastAsia="Calibri" w:cs="Arial"/>
          <w:bCs/>
          <w:szCs w:val="22"/>
          <w:lang w:val="en-AU" w:bidi="ar-SA"/>
        </w:rPr>
        <w:t xml:space="preserve">listed in </w:t>
      </w:r>
      <w:r w:rsidRPr="005570E8">
        <w:t xml:space="preserve">the Joint FAO/WHO Expert Committee on Food Additives (JECFA) </w:t>
      </w:r>
      <w:r w:rsidRPr="005570E8">
        <w:rPr>
          <w:color w:val="000000" w:themeColor="text1"/>
        </w:rPr>
        <w:t xml:space="preserve">Compendium of Food Additive Specifications (FAO/WHO 2017) and the </w:t>
      </w:r>
      <w:r w:rsidRPr="005570E8">
        <w:t>United States Pharmacopeial Convention (2018) Food Chemicals Codex (11</w:t>
      </w:r>
      <w:r w:rsidRPr="005570E8">
        <w:rPr>
          <w:vertAlign w:val="superscript"/>
        </w:rPr>
        <w:t>th</w:t>
      </w:r>
      <w:r w:rsidRPr="005570E8">
        <w:t xml:space="preserve"> edition). These include specifications for enzyme preparations used in food processing.</w:t>
      </w:r>
    </w:p>
    <w:p w14:paraId="73A55340" w14:textId="77777777" w:rsidR="005570E8" w:rsidRDefault="005570E8"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34FFEC0D" w14:textId="5ACCD240" w:rsidR="00706518" w:rsidRPr="00706518" w:rsidRDefault="00706518" w:rsidP="00706518">
      <w:pPr>
        <w:rPr>
          <w:lang w:val="en-AU"/>
        </w:rPr>
      </w:pPr>
      <w:r w:rsidRPr="00706518">
        <w:rPr>
          <w:szCs w:val="22"/>
        </w:rPr>
        <w:t xml:space="preserve">In accordance with the procedure in Division 1 of Part 3 of the FSANZ Act, </w:t>
      </w:r>
      <w:r w:rsidRPr="00706518">
        <w:rPr>
          <w:rFonts w:eastAsia="Calibri" w:cs="Arial"/>
          <w:bCs/>
          <w:szCs w:val="22"/>
          <w:lang w:val="en-AU" w:bidi="ar-SA"/>
        </w:rPr>
        <w:t>the Authority</w:t>
      </w:r>
      <w:r w:rsidRPr="00706518">
        <w:rPr>
          <w:szCs w:val="22"/>
        </w:rPr>
        <w:t>’s consideration of application A121</w:t>
      </w:r>
      <w:r>
        <w:rPr>
          <w:szCs w:val="22"/>
        </w:rPr>
        <w:t>1</w:t>
      </w:r>
      <w:r w:rsidRPr="00706518">
        <w:rPr>
          <w:szCs w:val="22"/>
        </w:rPr>
        <w:t xml:space="preserve"> included one round of public consultation following an </w:t>
      </w:r>
      <w:r w:rsidRPr="00706518">
        <w:rPr>
          <w:szCs w:val="22"/>
        </w:rPr>
        <w:lastRenderedPageBreak/>
        <w:t xml:space="preserve">assessment and the preparation of a draft variation and associated assessment summary. Submissions were called for on 27 </w:t>
      </w:r>
      <w:r>
        <w:rPr>
          <w:szCs w:val="22"/>
        </w:rPr>
        <w:t>July</w:t>
      </w:r>
      <w:r w:rsidRPr="00706518">
        <w:rPr>
          <w:szCs w:val="22"/>
        </w:rPr>
        <w:t xml:space="preserve"> 2021 for a six-week consultation period. </w:t>
      </w:r>
    </w:p>
    <w:p w14:paraId="590F772D" w14:textId="77777777" w:rsidR="00706518" w:rsidRPr="00706518" w:rsidRDefault="00706518" w:rsidP="00706518">
      <w:pPr>
        <w:rPr>
          <w:rFonts w:eastAsia="Calibri"/>
          <w:szCs w:val="22"/>
          <w:lang w:val="en-AU" w:bidi="ar-SA"/>
        </w:rPr>
      </w:pPr>
    </w:p>
    <w:p w14:paraId="415BEBFD" w14:textId="540ECB51" w:rsidR="00706518" w:rsidRDefault="00706518" w:rsidP="00706518">
      <w:pPr>
        <w:rPr>
          <w:bCs/>
        </w:rPr>
      </w:pPr>
      <w:r w:rsidRPr="00706518">
        <w:rPr>
          <w:bCs/>
        </w:rPr>
        <w:t xml:space="preserve">The Office of Best Practice Regulation (OBPR) granted the Authority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706518">
        <w:rPr>
          <w:szCs w:val="22"/>
        </w:rPr>
        <w:t>is likely to have only a minor impact on business and individuals</w:t>
      </w:r>
      <w:r w:rsidRPr="00706518">
        <w:rPr>
          <w:bCs/>
        </w:rPr>
        <w:t>. It is a minor, deregulatory change that allows for the introduction of a food product to the food supply that has been determined to be safe. The use of the approved processing aid is also voluntary.</w:t>
      </w:r>
    </w:p>
    <w:p w14:paraId="569AD717" w14:textId="77777777" w:rsidR="00706518" w:rsidRPr="00706518" w:rsidRDefault="00706518" w:rsidP="00706518">
      <w:pPr>
        <w:rPr>
          <w:bCs/>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432A42" w:rsidRDefault="00456BD5" w:rsidP="00456BD5">
      <w:pPr>
        <w:rPr>
          <w:b/>
        </w:rPr>
      </w:pPr>
    </w:p>
    <w:p w14:paraId="2B246DCB" w14:textId="2854FC5C" w:rsidR="00706518" w:rsidRPr="00706518" w:rsidRDefault="00706518" w:rsidP="00706518">
      <w:r w:rsidRPr="00706518">
        <w:t>Item [1] of the Schedule to the variation insert</w:t>
      </w:r>
      <w:r>
        <w:t>s</w:t>
      </w:r>
      <w:r w:rsidRPr="00706518">
        <w:t xml:space="preserve"> a new entry into the table to subsection S18—9(3) in Schedule 18 of the Code.</w:t>
      </w:r>
    </w:p>
    <w:p w14:paraId="2F94D392" w14:textId="77777777" w:rsidR="00706518" w:rsidRPr="00706518" w:rsidRDefault="00706518" w:rsidP="00706518"/>
    <w:p w14:paraId="7B85652C" w14:textId="55FDE13B" w:rsidR="00706518" w:rsidRPr="00706518" w:rsidRDefault="00706518" w:rsidP="00706518">
      <w:pPr>
        <w:rPr>
          <w:rFonts w:eastAsia="Calibri" w:cs="Arial"/>
          <w:bCs/>
          <w:szCs w:val="22"/>
          <w:lang w:val="en-AU" w:bidi="ar-SA"/>
        </w:rPr>
      </w:pPr>
      <w:r w:rsidRPr="00706518">
        <w:t>The new entry permit</w:t>
      </w:r>
      <w:r>
        <w:t>s</w:t>
      </w:r>
      <w:r w:rsidRPr="00706518">
        <w:t xml:space="preserve"> the use </w:t>
      </w:r>
      <w:r w:rsidRPr="00706518">
        <w:rPr>
          <w:rFonts w:eastAsia="Calibri" w:cs="Arial"/>
          <w:bCs/>
          <w:szCs w:val="22"/>
          <w:lang w:bidi="ar-SA"/>
        </w:rPr>
        <w:t>as a processing aid</w:t>
      </w:r>
      <w:r w:rsidRPr="00706518">
        <w:t xml:space="preserve"> of maltogenic alpha-amylase</w:t>
      </w:r>
      <w:r w:rsidRPr="00706518">
        <w:rPr>
          <w:szCs w:val="22"/>
        </w:rPr>
        <w:t xml:space="preserve"> </w:t>
      </w:r>
      <w:r w:rsidRPr="00706518">
        <w:t xml:space="preserve">(EC 3.2.1.133) </w:t>
      </w:r>
      <w:r w:rsidRPr="00706518">
        <w:rPr>
          <w:lang w:val="en-AU" w:eastAsia="en-GB" w:bidi="ar-SA"/>
        </w:rPr>
        <w:t xml:space="preserve">sourced from </w:t>
      </w:r>
      <w:r w:rsidRPr="00706518">
        <w:rPr>
          <w:i/>
        </w:rPr>
        <w:t>Bacillus licheniformis</w:t>
      </w:r>
      <w:r w:rsidRPr="00706518">
        <w:t xml:space="preserve"> containing the maltogenic alpha-amylase</w:t>
      </w:r>
      <w:r w:rsidRPr="00706518" w:rsidDel="004C691F">
        <w:t xml:space="preserve"> </w:t>
      </w:r>
      <w:r w:rsidRPr="00706518">
        <w:t>gene from</w:t>
      </w:r>
      <w:r w:rsidRPr="00706518">
        <w:rPr>
          <w:i/>
        </w:rPr>
        <w:t xml:space="preserve"> Geobacillus stearothermophilus</w:t>
      </w:r>
      <w:r w:rsidRPr="00706518">
        <w:t>. The permission limit</w:t>
      </w:r>
      <w:r>
        <w:t>s</w:t>
      </w:r>
      <w:r w:rsidRPr="00706518">
        <w:t xml:space="preserve"> its use as a processing aid </w:t>
      </w:r>
      <w:r w:rsidRPr="00706518">
        <w:rPr>
          <w:szCs w:val="22"/>
        </w:rPr>
        <w:t xml:space="preserve">in </w:t>
      </w:r>
      <w:r w:rsidRPr="00706518">
        <w:t xml:space="preserve">brewing, the manufacture of bakery products, the production of potable alcohol and starch processing. A condition of the permission is </w:t>
      </w:r>
      <w:r w:rsidRPr="00706518">
        <w:rPr>
          <w:szCs w:val="22"/>
        </w:rPr>
        <w:t xml:space="preserve">that the maximum permitted level or amount that may be used must be consistent with </w:t>
      </w:r>
      <w:r w:rsidR="0068485E">
        <w:rPr>
          <w:szCs w:val="22"/>
        </w:rPr>
        <w:t>G</w:t>
      </w:r>
      <w:r w:rsidR="0068485E" w:rsidRPr="00706518">
        <w:rPr>
          <w:szCs w:val="22"/>
        </w:rPr>
        <w:t xml:space="preserve">ood </w:t>
      </w:r>
      <w:r w:rsidR="0068485E">
        <w:rPr>
          <w:szCs w:val="22"/>
        </w:rPr>
        <w:t>M</w:t>
      </w:r>
      <w:r w:rsidR="0068485E" w:rsidRPr="00706518">
        <w:rPr>
          <w:szCs w:val="22"/>
        </w:rPr>
        <w:t xml:space="preserve">anufacturing </w:t>
      </w:r>
      <w:r w:rsidR="0068485E">
        <w:rPr>
          <w:szCs w:val="22"/>
        </w:rPr>
        <w:t>P</w:t>
      </w:r>
      <w:r w:rsidR="0068485E" w:rsidRPr="00706518">
        <w:rPr>
          <w:szCs w:val="22"/>
        </w:rPr>
        <w:t>ractice</w:t>
      </w:r>
      <w:r w:rsidR="0068485E">
        <w:rPr>
          <w:szCs w:val="22"/>
        </w:rPr>
        <w:t xml:space="preserve"> (GMP)</w:t>
      </w:r>
      <w:r w:rsidRPr="00706518">
        <w:rPr>
          <w:rFonts w:eastAsia="Calibri" w:cs="Arial"/>
          <w:bCs/>
          <w:szCs w:val="22"/>
          <w:lang w:val="en-AU" w:bidi="ar-SA"/>
        </w:rPr>
        <w:t>.</w:t>
      </w:r>
    </w:p>
    <w:bookmarkEnd w:id="129"/>
    <w:bookmarkEnd w:id="130"/>
    <w:p w14:paraId="68F3B0D2" w14:textId="293FF607" w:rsidR="00BD49FF" w:rsidRPr="00EC66BB" w:rsidRDefault="00BD49FF">
      <w:pPr>
        <w:widowControl/>
      </w:pPr>
    </w:p>
    <w:sectPr w:rsidR="00BD49FF" w:rsidRPr="00EC66BB" w:rsidSect="009741A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F88F" w14:textId="77777777" w:rsidR="00FB3881" w:rsidRDefault="00FB3881">
      <w:r>
        <w:separator/>
      </w:r>
    </w:p>
    <w:p w14:paraId="5E0A7092" w14:textId="77777777" w:rsidR="00FB3881" w:rsidRDefault="00FB3881"/>
  </w:endnote>
  <w:endnote w:type="continuationSeparator" w:id="0">
    <w:p w14:paraId="3C076BDB" w14:textId="77777777" w:rsidR="00FB3881" w:rsidRDefault="00FB3881">
      <w:r>
        <w:continuationSeparator/>
      </w:r>
    </w:p>
    <w:p w14:paraId="03C181DC" w14:textId="77777777" w:rsidR="00FB3881" w:rsidRDefault="00FB3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6446F820" w:rsidR="00C2029F" w:rsidRDefault="00C2029F" w:rsidP="00AC210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C2029F" w:rsidRDefault="00C2029F" w:rsidP="00D42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5FBE688C" w:rsidR="00C2029F" w:rsidRDefault="009741A5"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6FD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6FD8">
          <w:rPr>
            <w:b/>
            <w:bCs/>
            <w:noProof/>
          </w:rPr>
          <w:t>18</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3AB91" w14:textId="77777777" w:rsidR="00FB3881" w:rsidRDefault="00FB3881">
      <w:r>
        <w:separator/>
      </w:r>
    </w:p>
  </w:footnote>
  <w:footnote w:type="continuationSeparator" w:id="0">
    <w:p w14:paraId="3FA44578" w14:textId="77777777" w:rsidR="00FB3881" w:rsidRDefault="00FB3881">
      <w:r>
        <w:continuationSeparator/>
      </w:r>
    </w:p>
  </w:footnote>
  <w:footnote w:type="continuationNotice" w:id="1">
    <w:p w14:paraId="3F92A7C2" w14:textId="77777777" w:rsidR="00FB3881" w:rsidRDefault="00FB3881"/>
  </w:footnote>
  <w:footnote w:id="2">
    <w:p w14:paraId="299781B9" w14:textId="77777777" w:rsidR="00C2029F" w:rsidRDefault="00C2029F" w:rsidP="00214451">
      <w:pPr>
        <w:pStyle w:val="FootnoteText"/>
      </w:pPr>
      <w:r>
        <w:rPr>
          <w:rStyle w:val="FootnoteReference"/>
        </w:rPr>
        <w:footnoteRef/>
      </w:r>
      <w:r>
        <w:t xml:space="preserve"> </w:t>
      </w:r>
      <w:hyperlink r:id="rId1" w:history="1">
        <w:r w:rsidRPr="00114206">
          <w:rPr>
            <w:rStyle w:val="Hyperlink"/>
          </w:rPr>
          <w:t>https://www.foodstandards.gov.au/code/applications/Pages/A1211.aspx</w:t>
        </w:r>
      </w:hyperlink>
      <w:r>
        <w:t xml:space="preserve"> </w:t>
      </w:r>
    </w:p>
    <w:p w14:paraId="34586A81" w14:textId="77777777" w:rsidR="00C2029F" w:rsidRPr="002E4D75" w:rsidRDefault="00C2029F" w:rsidP="00214451">
      <w:pPr>
        <w:pStyle w:val="FootnoteText"/>
        <w:rPr>
          <w:lang w:val="en-AU"/>
        </w:rPr>
      </w:pPr>
    </w:p>
  </w:footnote>
  <w:footnote w:id="3">
    <w:p w14:paraId="155BDCD3" w14:textId="77777777" w:rsidR="00C2029F" w:rsidRPr="00834C74" w:rsidRDefault="00C2029F" w:rsidP="00A864A4">
      <w:pPr>
        <w:pStyle w:val="FootnoteText"/>
        <w:rPr>
          <w:sz w:val="18"/>
          <w:szCs w:val="18"/>
        </w:rPr>
      </w:pPr>
      <w:r>
        <w:rPr>
          <w:rStyle w:val="FootnoteReference"/>
        </w:rPr>
        <w:footnoteRef/>
      </w:r>
      <w:r>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00335848" w14:textId="77777777" w:rsidR="00C2029F" w:rsidRPr="00834C74" w:rsidRDefault="00C2029F" w:rsidP="00433624">
      <w:pPr>
        <w:pStyle w:val="FootnoteText"/>
        <w:numPr>
          <w:ilvl w:val="0"/>
          <w:numId w:val="7"/>
        </w:numPr>
        <w:rPr>
          <w:sz w:val="18"/>
          <w:szCs w:val="18"/>
        </w:rPr>
      </w:pPr>
      <w:r w:rsidRPr="00834C74">
        <w:rPr>
          <w:sz w:val="18"/>
          <w:szCs w:val="18"/>
        </w:rPr>
        <w:t>contains novel DNA or novel protein; or</w:t>
      </w:r>
    </w:p>
    <w:p w14:paraId="4CCE7C86" w14:textId="77777777" w:rsidR="00C2029F" w:rsidRPr="00834C74" w:rsidRDefault="00C2029F" w:rsidP="00433624">
      <w:pPr>
        <w:pStyle w:val="FootnoteText"/>
        <w:numPr>
          <w:ilvl w:val="0"/>
          <w:numId w:val="7"/>
        </w:numPr>
        <w:rPr>
          <w:iCs/>
          <w:sz w:val="18"/>
          <w:szCs w:val="18"/>
        </w:rPr>
      </w:pPr>
      <w:r w:rsidRPr="00834C74">
        <w:rPr>
          <w:iCs/>
          <w:sz w:val="18"/>
          <w:szCs w:val="18"/>
        </w:rPr>
        <w:t>is listed in Section S26—3 as subject to the condition that its labelling must comply with this section (</w:t>
      </w:r>
      <w:r w:rsidRPr="00834C74">
        <w:rPr>
          <w:i/>
          <w:iCs/>
          <w:sz w:val="18"/>
          <w:szCs w:val="18"/>
        </w:rPr>
        <w:t>that being section 1.5.2—4</w:t>
      </w:r>
      <w:r w:rsidRPr="00834C74">
        <w:rPr>
          <w:iCs/>
          <w:sz w:val="18"/>
          <w:szCs w:val="18"/>
        </w:rPr>
        <w:t>).</w:t>
      </w:r>
    </w:p>
    <w:p w14:paraId="288C0DA1" w14:textId="77777777" w:rsidR="00C2029F" w:rsidRPr="003929D2" w:rsidRDefault="00C2029F" w:rsidP="00A864A4">
      <w:pPr>
        <w:pStyle w:val="FootnoteText"/>
        <w:rPr>
          <w:lang w:val="en-AU"/>
        </w:rPr>
      </w:pPr>
    </w:p>
  </w:footnote>
  <w:footnote w:id="4">
    <w:p w14:paraId="6C82A3F2" w14:textId="63715AC6" w:rsidR="00C2029F" w:rsidRPr="00433624" w:rsidRDefault="00C2029F">
      <w:pPr>
        <w:pStyle w:val="FootnoteText"/>
        <w:rPr>
          <w:lang w:val="en-AU"/>
        </w:rPr>
      </w:pPr>
      <w:r>
        <w:rPr>
          <w:rStyle w:val="FootnoteReference"/>
        </w:rPr>
        <w:footnoteRef/>
      </w:r>
      <w:r>
        <w:t xml:space="preserve"> </w:t>
      </w:r>
      <w:hyperlink r:id="rId2" w:history="1">
        <w:r w:rsidRPr="00BD0332">
          <w:rPr>
            <w:rStyle w:val="Hyperlink"/>
          </w:rPr>
          <w:t>https://ec.europa.eu/food/safety/food-improvement-agents/enzymes/eu-list-and-applications_en</w:t>
        </w:r>
      </w:hyperlink>
      <w:r>
        <w:t xml:space="preserve"> </w:t>
      </w:r>
    </w:p>
  </w:footnote>
  <w:footnote w:id="5">
    <w:p w14:paraId="7235CD4F" w14:textId="77777777" w:rsidR="00C2029F" w:rsidRPr="00E31E05" w:rsidRDefault="00C2029F" w:rsidP="004C41FA">
      <w:pPr>
        <w:pStyle w:val="FootnoteText"/>
        <w:rPr>
          <w:lang w:val="en-AU"/>
        </w:rPr>
      </w:pPr>
      <w:r>
        <w:rPr>
          <w:rStyle w:val="FootnoteReference"/>
        </w:rPr>
        <w:footnoteRef/>
      </w:r>
      <w:r>
        <w:t xml:space="preserve"> </w:t>
      </w:r>
      <w:r w:rsidRPr="00E31E05">
        <w:rPr>
          <w:sz w:val="18"/>
          <w:szCs w:val="18"/>
        </w:rPr>
        <w:t>On 25 February 2021 the Code was amended to introduce new requirements for the labelling of allergens in food</w:t>
      </w:r>
      <w:r>
        <w:rPr>
          <w:sz w:val="18"/>
          <w:szCs w:val="18"/>
        </w:rPr>
        <w:t>, including a requirement to declare gluten when it is present in a food for sale</w:t>
      </w:r>
      <w:r w:rsidRPr="00E31E05">
        <w:rPr>
          <w:sz w:val="18"/>
          <w:szCs w:val="18"/>
        </w:rPr>
        <w:t xml:space="preserve">. </w:t>
      </w:r>
      <w:r>
        <w:rPr>
          <w:sz w:val="18"/>
          <w:szCs w:val="18"/>
        </w:rPr>
        <w:t xml:space="preserve">Suppliers have until </w:t>
      </w:r>
      <w:r w:rsidRPr="00E31E05">
        <w:rPr>
          <w:sz w:val="18"/>
          <w:szCs w:val="18"/>
        </w:rPr>
        <w:t>25 February 2024</w:t>
      </w:r>
      <w:r>
        <w:rPr>
          <w:sz w:val="18"/>
          <w:szCs w:val="18"/>
        </w:rPr>
        <w:t xml:space="preserve"> to </w:t>
      </w:r>
      <w:r w:rsidRPr="00E31E05">
        <w:rPr>
          <w:sz w:val="18"/>
          <w:szCs w:val="18"/>
        </w:rPr>
        <w:t>change over to the</w:t>
      </w:r>
      <w:r>
        <w:rPr>
          <w:sz w:val="18"/>
          <w:szCs w:val="18"/>
        </w:rPr>
        <w:t>se</w:t>
      </w:r>
      <w:r w:rsidRPr="00E31E05">
        <w:rPr>
          <w:sz w:val="18"/>
          <w:szCs w:val="18"/>
        </w:rPr>
        <w:t xml:space="preserve"> new requirements. If a food was packaged and labelled before 25 February 2024 and it complied with the previous allergen labelling requirements, then that food can remain on sale for another two years as long as it complies with the rest of the Code</w:t>
      </w:r>
      <w:r>
        <w:rPr>
          <w:sz w:val="18"/>
          <w:szCs w:val="18"/>
        </w:rPr>
        <w:t xml:space="preserve">. </w:t>
      </w:r>
    </w:p>
  </w:footnote>
  <w:footnote w:id="6">
    <w:p w14:paraId="6CC7BA38" w14:textId="1E4920FD" w:rsidR="00C2029F" w:rsidRPr="003F4C48" w:rsidRDefault="00C2029F" w:rsidP="008C185B">
      <w:pPr>
        <w:pStyle w:val="FootnoteText"/>
        <w:rPr>
          <w:lang w:val="en-AU"/>
        </w:rPr>
      </w:pPr>
      <w:r>
        <w:rPr>
          <w:rStyle w:val="FootnoteReference"/>
        </w:rPr>
        <w:footnoteRef/>
      </w:r>
      <w:r>
        <w:t xml:space="preserve"> </w:t>
      </w:r>
      <w:r>
        <w:rPr>
          <w:lang w:val="en-AU"/>
        </w:rPr>
        <w:t>Formerly the Australia and New Zealand Ministerial Forum on Food Regulation</w:t>
      </w:r>
      <w:r w:rsidRPr="003F4C48">
        <w:rPr>
          <w:lang w:val="en-AU"/>
        </w:rPr>
        <w:t>.</w:t>
      </w:r>
    </w:p>
  </w:footnote>
  <w:footnote w:id="7">
    <w:p w14:paraId="453FDDE5" w14:textId="77777777" w:rsidR="00C2029F" w:rsidRPr="001352F3" w:rsidRDefault="00C2029F" w:rsidP="008C185B">
      <w:pPr>
        <w:pStyle w:val="FootnoteText"/>
        <w:rPr>
          <w:lang w:val="en-AU"/>
        </w:rPr>
      </w:pPr>
      <w:r>
        <w:rPr>
          <w:rStyle w:val="FootnoteReference"/>
          <w:sz w:val="18"/>
          <w:szCs w:val="18"/>
        </w:rPr>
        <w:footnoteRef/>
      </w:r>
      <w:r>
        <w:rPr>
          <w:sz w:val="18"/>
          <w:szCs w:val="18"/>
        </w:rPr>
        <w:t xml:space="preserve"> </w:t>
      </w:r>
      <w:hyperlink r:id="rId3" w:history="1">
        <w:r w:rsidRPr="001352F3">
          <w:rPr>
            <w:color w:val="3333FF"/>
            <w:u w:val="single"/>
          </w:rPr>
          <w:t>https://foodregulation.gov.au/internet/fr/publishing.nsf/Content/publication-Policy-Guideline-on-the-Addition-of-Substances-other-than-Vitamins-and-Minerals</w:t>
        </w:r>
      </w:hyperlink>
      <w:r w:rsidRPr="001352F3">
        <w:t xml:space="preserve"> </w:t>
      </w:r>
    </w:p>
  </w:footnote>
  <w:footnote w:id="8">
    <w:p w14:paraId="4EB69A88" w14:textId="7A87BB92" w:rsidR="00C2029F" w:rsidRPr="005570E8" w:rsidRDefault="00C2029F">
      <w:pPr>
        <w:pStyle w:val="FootnoteText"/>
        <w:rPr>
          <w:lang w:val="en-AU"/>
        </w:rPr>
      </w:pPr>
      <w:r>
        <w:rPr>
          <w:rStyle w:val="FootnoteReference"/>
        </w:rPr>
        <w:footnoteRef/>
      </w:r>
      <w:r>
        <w:t xml:space="preserve"> </w:t>
      </w:r>
      <w:r>
        <w:rPr>
          <w:lang w:val="en-AU"/>
        </w:rPr>
        <w:t>Formerly the Australia and New Zealand Ministerial Forum on Food Regulation</w:t>
      </w:r>
      <w:r w:rsidRPr="003F4C48">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60D74CA7" w:rsidR="00C2029F" w:rsidRDefault="00C2029F">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923B5C"/>
    <w:multiLevelType w:val="hybridMultilevel"/>
    <w:tmpl w:val="F5E4BC72"/>
    <w:lvl w:ilvl="0" w:tplc="7E2E4C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2"/>
  </w:num>
  <w:num w:numId="6">
    <w:abstractNumId w:val="8"/>
  </w:num>
  <w:num w:numId="7">
    <w:abstractNumId w:val="0"/>
  </w:num>
  <w:num w:numId="8">
    <w:abstractNumId w:val="7"/>
  </w:num>
  <w:num w:numId="9">
    <w:abstractNumId w:val="3"/>
  </w:num>
  <w:num w:numId="10">
    <w:abstractNumId w:val="3"/>
  </w:num>
  <w:num w:numId="11">
    <w:abstractNumId w:val="3"/>
  </w:num>
  <w:num w:numId="12">
    <w:abstractNumId w:val="3"/>
  </w:num>
  <w:num w:numId="13">
    <w:abstractNumId w:val="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26FD8"/>
    <w:rsid w:val="000332AE"/>
    <w:rsid w:val="0003552F"/>
    <w:rsid w:val="00035FF3"/>
    <w:rsid w:val="000418F0"/>
    <w:rsid w:val="00051021"/>
    <w:rsid w:val="000524F0"/>
    <w:rsid w:val="00052D54"/>
    <w:rsid w:val="000576EB"/>
    <w:rsid w:val="00062785"/>
    <w:rsid w:val="00064B2D"/>
    <w:rsid w:val="00065F1F"/>
    <w:rsid w:val="00067C95"/>
    <w:rsid w:val="00067D7A"/>
    <w:rsid w:val="00076D33"/>
    <w:rsid w:val="00076D3B"/>
    <w:rsid w:val="00077859"/>
    <w:rsid w:val="00077AEA"/>
    <w:rsid w:val="00081B0A"/>
    <w:rsid w:val="000A0E8D"/>
    <w:rsid w:val="000A3D8B"/>
    <w:rsid w:val="000B427A"/>
    <w:rsid w:val="000B6AF2"/>
    <w:rsid w:val="000D02A2"/>
    <w:rsid w:val="000D6FD4"/>
    <w:rsid w:val="000D7B1C"/>
    <w:rsid w:val="000E0AE4"/>
    <w:rsid w:val="000E17E3"/>
    <w:rsid w:val="000E1EA4"/>
    <w:rsid w:val="000E3DBC"/>
    <w:rsid w:val="000E662F"/>
    <w:rsid w:val="000F3CFE"/>
    <w:rsid w:val="000F4A46"/>
    <w:rsid w:val="000F6568"/>
    <w:rsid w:val="00102362"/>
    <w:rsid w:val="00102819"/>
    <w:rsid w:val="00104544"/>
    <w:rsid w:val="0010778D"/>
    <w:rsid w:val="001122EC"/>
    <w:rsid w:val="0012388D"/>
    <w:rsid w:val="00136B57"/>
    <w:rsid w:val="001501AD"/>
    <w:rsid w:val="00150B54"/>
    <w:rsid w:val="0015187A"/>
    <w:rsid w:val="00182C4C"/>
    <w:rsid w:val="001878C5"/>
    <w:rsid w:val="0019399D"/>
    <w:rsid w:val="00197D8D"/>
    <w:rsid w:val="001A1A75"/>
    <w:rsid w:val="001A7E9A"/>
    <w:rsid w:val="001C27A3"/>
    <w:rsid w:val="001C3C53"/>
    <w:rsid w:val="001D2D48"/>
    <w:rsid w:val="001D43F6"/>
    <w:rsid w:val="001E09FA"/>
    <w:rsid w:val="001F307C"/>
    <w:rsid w:val="001F7F63"/>
    <w:rsid w:val="00202A6F"/>
    <w:rsid w:val="00214451"/>
    <w:rsid w:val="0022197C"/>
    <w:rsid w:val="00221D07"/>
    <w:rsid w:val="00224E3B"/>
    <w:rsid w:val="00227E4A"/>
    <w:rsid w:val="002421C1"/>
    <w:rsid w:val="00250197"/>
    <w:rsid w:val="0026387E"/>
    <w:rsid w:val="002758A0"/>
    <w:rsid w:val="0029204E"/>
    <w:rsid w:val="00292B9B"/>
    <w:rsid w:val="002A0194"/>
    <w:rsid w:val="002A5F8B"/>
    <w:rsid w:val="002A7F6C"/>
    <w:rsid w:val="002B0071"/>
    <w:rsid w:val="002C1A3B"/>
    <w:rsid w:val="002C3A92"/>
    <w:rsid w:val="002D04B2"/>
    <w:rsid w:val="002E16D5"/>
    <w:rsid w:val="002E1820"/>
    <w:rsid w:val="002F35EA"/>
    <w:rsid w:val="002F6488"/>
    <w:rsid w:val="00305C54"/>
    <w:rsid w:val="0031016C"/>
    <w:rsid w:val="0031426B"/>
    <w:rsid w:val="003213F9"/>
    <w:rsid w:val="00323AB6"/>
    <w:rsid w:val="00323DBF"/>
    <w:rsid w:val="00326310"/>
    <w:rsid w:val="00327867"/>
    <w:rsid w:val="00332B12"/>
    <w:rsid w:val="00337CBC"/>
    <w:rsid w:val="003428FC"/>
    <w:rsid w:val="00346622"/>
    <w:rsid w:val="003507DB"/>
    <w:rsid w:val="00351B07"/>
    <w:rsid w:val="0036533D"/>
    <w:rsid w:val="00371B29"/>
    <w:rsid w:val="00372CF7"/>
    <w:rsid w:val="003766F8"/>
    <w:rsid w:val="00380106"/>
    <w:rsid w:val="003814F0"/>
    <w:rsid w:val="00381E07"/>
    <w:rsid w:val="00385788"/>
    <w:rsid w:val="00391769"/>
    <w:rsid w:val="003953E1"/>
    <w:rsid w:val="003956B3"/>
    <w:rsid w:val="003A0A4D"/>
    <w:rsid w:val="003A3D30"/>
    <w:rsid w:val="003A68BE"/>
    <w:rsid w:val="003A7B84"/>
    <w:rsid w:val="003C4969"/>
    <w:rsid w:val="003D2CDC"/>
    <w:rsid w:val="003E3174"/>
    <w:rsid w:val="003E41D5"/>
    <w:rsid w:val="003E46BA"/>
    <w:rsid w:val="003F74C1"/>
    <w:rsid w:val="00401ADE"/>
    <w:rsid w:val="00405B1A"/>
    <w:rsid w:val="00410C76"/>
    <w:rsid w:val="00411907"/>
    <w:rsid w:val="00417EE3"/>
    <w:rsid w:val="004207EB"/>
    <w:rsid w:val="00421730"/>
    <w:rsid w:val="00422EC9"/>
    <w:rsid w:val="00423AC7"/>
    <w:rsid w:val="00432A42"/>
    <w:rsid w:val="00433624"/>
    <w:rsid w:val="00437276"/>
    <w:rsid w:val="00453646"/>
    <w:rsid w:val="00456B54"/>
    <w:rsid w:val="00456BD5"/>
    <w:rsid w:val="00464643"/>
    <w:rsid w:val="00467A0A"/>
    <w:rsid w:val="00476479"/>
    <w:rsid w:val="00484292"/>
    <w:rsid w:val="00486793"/>
    <w:rsid w:val="00486C66"/>
    <w:rsid w:val="00494A3F"/>
    <w:rsid w:val="004A2037"/>
    <w:rsid w:val="004A4178"/>
    <w:rsid w:val="004A793C"/>
    <w:rsid w:val="004B047B"/>
    <w:rsid w:val="004B4CDC"/>
    <w:rsid w:val="004B708D"/>
    <w:rsid w:val="004C41FA"/>
    <w:rsid w:val="004C7257"/>
    <w:rsid w:val="004D121E"/>
    <w:rsid w:val="004D1B1C"/>
    <w:rsid w:val="004D3B01"/>
    <w:rsid w:val="004E2F38"/>
    <w:rsid w:val="004F4F98"/>
    <w:rsid w:val="004F69F6"/>
    <w:rsid w:val="004F79AC"/>
    <w:rsid w:val="00506E9B"/>
    <w:rsid w:val="005207D8"/>
    <w:rsid w:val="00523930"/>
    <w:rsid w:val="005244F1"/>
    <w:rsid w:val="00537CDC"/>
    <w:rsid w:val="00540C68"/>
    <w:rsid w:val="005411C1"/>
    <w:rsid w:val="00547118"/>
    <w:rsid w:val="005570E8"/>
    <w:rsid w:val="00560185"/>
    <w:rsid w:val="00562917"/>
    <w:rsid w:val="00571B8C"/>
    <w:rsid w:val="00580DDF"/>
    <w:rsid w:val="005811B7"/>
    <w:rsid w:val="00586228"/>
    <w:rsid w:val="00587A32"/>
    <w:rsid w:val="005946D3"/>
    <w:rsid w:val="00597631"/>
    <w:rsid w:val="005A572E"/>
    <w:rsid w:val="005B084E"/>
    <w:rsid w:val="005B6AF4"/>
    <w:rsid w:val="005C04CB"/>
    <w:rsid w:val="005D16AD"/>
    <w:rsid w:val="005D2016"/>
    <w:rsid w:val="005D3493"/>
    <w:rsid w:val="005D3A85"/>
    <w:rsid w:val="005D72E1"/>
    <w:rsid w:val="005E06C0"/>
    <w:rsid w:val="005E154C"/>
    <w:rsid w:val="005E58D3"/>
    <w:rsid w:val="005E6E16"/>
    <w:rsid w:val="005F400E"/>
    <w:rsid w:val="005F7342"/>
    <w:rsid w:val="00610A3C"/>
    <w:rsid w:val="006138D7"/>
    <w:rsid w:val="00615E83"/>
    <w:rsid w:val="00616017"/>
    <w:rsid w:val="00627F48"/>
    <w:rsid w:val="0063455F"/>
    <w:rsid w:val="00635814"/>
    <w:rsid w:val="00663FCF"/>
    <w:rsid w:val="006652A2"/>
    <w:rsid w:val="00670E27"/>
    <w:rsid w:val="00683071"/>
    <w:rsid w:val="0068485E"/>
    <w:rsid w:val="00692490"/>
    <w:rsid w:val="006969CC"/>
    <w:rsid w:val="00696A15"/>
    <w:rsid w:val="006A48A7"/>
    <w:rsid w:val="006A5D40"/>
    <w:rsid w:val="006C116D"/>
    <w:rsid w:val="006C22A7"/>
    <w:rsid w:val="006C5CF5"/>
    <w:rsid w:val="006D33FF"/>
    <w:rsid w:val="006E10A1"/>
    <w:rsid w:val="006F4A82"/>
    <w:rsid w:val="00706518"/>
    <w:rsid w:val="00710C37"/>
    <w:rsid w:val="00724FA4"/>
    <w:rsid w:val="00730800"/>
    <w:rsid w:val="00755F02"/>
    <w:rsid w:val="007602AA"/>
    <w:rsid w:val="007612CB"/>
    <w:rsid w:val="007652EF"/>
    <w:rsid w:val="00765DE1"/>
    <w:rsid w:val="00772BDC"/>
    <w:rsid w:val="00777437"/>
    <w:rsid w:val="007776B4"/>
    <w:rsid w:val="00780792"/>
    <w:rsid w:val="0078309E"/>
    <w:rsid w:val="00795D86"/>
    <w:rsid w:val="007A1738"/>
    <w:rsid w:val="007A44B4"/>
    <w:rsid w:val="007A53BF"/>
    <w:rsid w:val="007A7D3D"/>
    <w:rsid w:val="007B225D"/>
    <w:rsid w:val="007B37B3"/>
    <w:rsid w:val="007C1C64"/>
    <w:rsid w:val="007C22CB"/>
    <w:rsid w:val="007D0189"/>
    <w:rsid w:val="007E3B76"/>
    <w:rsid w:val="007E48BC"/>
    <w:rsid w:val="007E79F7"/>
    <w:rsid w:val="007F3630"/>
    <w:rsid w:val="007F6EA9"/>
    <w:rsid w:val="007F7BF7"/>
    <w:rsid w:val="00807559"/>
    <w:rsid w:val="00813464"/>
    <w:rsid w:val="008270D3"/>
    <w:rsid w:val="00831154"/>
    <w:rsid w:val="008450BC"/>
    <w:rsid w:val="00847066"/>
    <w:rsid w:val="00850B09"/>
    <w:rsid w:val="00851707"/>
    <w:rsid w:val="00852BC2"/>
    <w:rsid w:val="0085334B"/>
    <w:rsid w:val="008537BA"/>
    <w:rsid w:val="00856712"/>
    <w:rsid w:val="00860808"/>
    <w:rsid w:val="00861C13"/>
    <w:rsid w:val="00862349"/>
    <w:rsid w:val="0086571E"/>
    <w:rsid w:val="00870214"/>
    <w:rsid w:val="00871116"/>
    <w:rsid w:val="00885C51"/>
    <w:rsid w:val="00896B85"/>
    <w:rsid w:val="008A243D"/>
    <w:rsid w:val="008C185B"/>
    <w:rsid w:val="008C4E76"/>
    <w:rsid w:val="008D06C6"/>
    <w:rsid w:val="008D5E9D"/>
    <w:rsid w:val="008E2AD1"/>
    <w:rsid w:val="008E6250"/>
    <w:rsid w:val="00917C6F"/>
    <w:rsid w:val="00920249"/>
    <w:rsid w:val="00932F14"/>
    <w:rsid w:val="0094247F"/>
    <w:rsid w:val="00942D60"/>
    <w:rsid w:val="0094358A"/>
    <w:rsid w:val="009460FA"/>
    <w:rsid w:val="00947534"/>
    <w:rsid w:val="00947615"/>
    <w:rsid w:val="009478A1"/>
    <w:rsid w:val="0096523B"/>
    <w:rsid w:val="00972D06"/>
    <w:rsid w:val="009741A5"/>
    <w:rsid w:val="009825D5"/>
    <w:rsid w:val="0098463E"/>
    <w:rsid w:val="0099323D"/>
    <w:rsid w:val="0099623A"/>
    <w:rsid w:val="009A2699"/>
    <w:rsid w:val="009A2DC9"/>
    <w:rsid w:val="009A391C"/>
    <w:rsid w:val="009D0ABB"/>
    <w:rsid w:val="009E0A61"/>
    <w:rsid w:val="009E3010"/>
    <w:rsid w:val="009E46F5"/>
    <w:rsid w:val="009F65F7"/>
    <w:rsid w:val="009F7065"/>
    <w:rsid w:val="00A2449C"/>
    <w:rsid w:val="00A318EB"/>
    <w:rsid w:val="00A34465"/>
    <w:rsid w:val="00A54C35"/>
    <w:rsid w:val="00A551B9"/>
    <w:rsid w:val="00A56DC7"/>
    <w:rsid w:val="00A66FDD"/>
    <w:rsid w:val="00A671E6"/>
    <w:rsid w:val="00A709E5"/>
    <w:rsid w:val="00A74FD1"/>
    <w:rsid w:val="00A84A58"/>
    <w:rsid w:val="00A864A4"/>
    <w:rsid w:val="00A929A9"/>
    <w:rsid w:val="00A96594"/>
    <w:rsid w:val="00AA41BA"/>
    <w:rsid w:val="00AA6D0D"/>
    <w:rsid w:val="00AA6FA3"/>
    <w:rsid w:val="00AC116D"/>
    <w:rsid w:val="00AC1815"/>
    <w:rsid w:val="00AC2105"/>
    <w:rsid w:val="00AC428E"/>
    <w:rsid w:val="00AD344F"/>
    <w:rsid w:val="00AE4FFD"/>
    <w:rsid w:val="00AF24FA"/>
    <w:rsid w:val="00AF387F"/>
    <w:rsid w:val="00AF397D"/>
    <w:rsid w:val="00B00E7F"/>
    <w:rsid w:val="00B17112"/>
    <w:rsid w:val="00B21055"/>
    <w:rsid w:val="00B21DCC"/>
    <w:rsid w:val="00B22541"/>
    <w:rsid w:val="00B25F37"/>
    <w:rsid w:val="00B37158"/>
    <w:rsid w:val="00B425AA"/>
    <w:rsid w:val="00B44422"/>
    <w:rsid w:val="00B46EA0"/>
    <w:rsid w:val="00B55714"/>
    <w:rsid w:val="00B629C3"/>
    <w:rsid w:val="00B63BBA"/>
    <w:rsid w:val="00B731D3"/>
    <w:rsid w:val="00B75B57"/>
    <w:rsid w:val="00B77C18"/>
    <w:rsid w:val="00B811B3"/>
    <w:rsid w:val="00B839A3"/>
    <w:rsid w:val="00B902BD"/>
    <w:rsid w:val="00B92501"/>
    <w:rsid w:val="00BA1009"/>
    <w:rsid w:val="00BA40B5"/>
    <w:rsid w:val="00BB0EC9"/>
    <w:rsid w:val="00BD2A39"/>
    <w:rsid w:val="00BD2E80"/>
    <w:rsid w:val="00BD49FF"/>
    <w:rsid w:val="00BD4B64"/>
    <w:rsid w:val="00BD77E1"/>
    <w:rsid w:val="00BE11B8"/>
    <w:rsid w:val="00BF45A3"/>
    <w:rsid w:val="00BF7FF0"/>
    <w:rsid w:val="00C11AEA"/>
    <w:rsid w:val="00C12502"/>
    <w:rsid w:val="00C2029F"/>
    <w:rsid w:val="00C26B3B"/>
    <w:rsid w:val="00C36A13"/>
    <w:rsid w:val="00C40AA5"/>
    <w:rsid w:val="00C46F70"/>
    <w:rsid w:val="00C476D0"/>
    <w:rsid w:val="00C6434A"/>
    <w:rsid w:val="00C64555"/>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7EBF"/>
    <w:rsid w:val="00CE59AA"/>
    <w:rsid w:val="00CF0E86"/>
    <w:rsid w:val="00D00DFA"/>
    <w:rsid w:val="00D056F1"/>
    <w:rsid w:val="00D06616"/>
    <w:rsid w:val="00D144D7"/>
    <w:rsid w:val="00D15A08"/>
    <w:rsid w:val="00D23DB6"/>
    <w:rsid w:val="00D3353B"/>
    <w:rsid w:val="00D42B5F"/>
    <w:rsid w:val="00D43C1E"/>
    <w:rsid w:val="00D51A95"/>
    <w:rsid w:val="00D5563E"/>
    <w:rsid w:val="00D60568"/>
    <w:rsid w:val="00D70C7A"/>
    <w:rsid w:val="00D72A29"/>
    <w:rsid w:val="00D834E5"/>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380E"/>
    <w:rsid w:val="00DF5CFF"/>
    <w:rsid w:val="00DF72BB"/>
    <w:rsid w:val="00E04062"/>
    <w:rsid w:val="00E063C6"/>
    <w:rsid w:val="00E13870"/>
    <w:rsid w:val="00E2003B"/>
    <w:rsid w:val="00E26887"/>
    <w:rsid w:val="00E2692C"/>
    <w:rsid w:val="00E279D8"/>
    <w:rsid w:val="00E30092"/>
    <w:rsid w:val="00E319B1"/>
    <w:rsid w:val="00E327A6"/>
    <w:rsid w:val="00E3684F"/>
    <w:rsid w:val="00E47D3B"/>
    <w:rsid w:val="00E5492F"/>
    <w:rsid w:val="00E572B1"/>
    <w:rsid w:val="00E6369A"/>
    <w:rsid w:val="00E70A86"/>
    <w:rsid w:val="00E73212"/>
    <w:rsid w:val="00E73E50"/>
    <w:rsid w:val="00E777EC"/>
    <w:rsid w:val="00E80FCD"/>
    <w:rsid w:val="00E92E6F"/>
    <w:rsid w:val="00EA2226"/>
    <w:rsid w:val="00EA7DB0"/>
    <w:rsid w:val="00EA7F2F"/>
    <w:rsid w:val="00EB1F85"/>
    <w:rsid w:val="00EB576F"/>
    <w:rsid w:val="00EB6590"/>
    <w:rsid w:val="00EC00DE"/>
    <w:rsid w:val="00EC21DF"/>
    <w:rsid w:val="00EC30E1"/>
    <w:rsid w:val="00EC3436"/>
    <w:rsid w:val="00EC3B70"/>
    <w:rsid w:val="00EC66BB"/>
    <w:rsid w:val="00ED172A"/>
    <w:rsid w:val="00ED5A42"/>
    <w:rsid w:val="00ED6513"/>
    <w:rsid w:val="00EE01DC"/>
    <w:rsid w:val="00EE4080"/>
    <w:rsid w:val="00F14AB3"/>
    <w:rsid w:val="00F14BEC"/>
    <w:rsid w:val="00F224B7"/>
    <w:rsid w:val="00F225C5"/>
    <w:rsid w:val="00F2587A"/>
    <w:rsid w:val="00F33470"/>
    <w:rsid w:val="00F34E02"/>
    <w:rsid w:val="00F3715D"/>
    <w:rsid w:val="00F37A10"/>
    <w:rsid w:val="00F420C8"/>
    <w:rsid w:val="00F42A4C"/>
    <w:rsid w:val="00F526BD"/>
    <w:rsid w:val="00F60519"/>
    <w:rsid w:val="00F634A1"/>
    <w:rsid w:val="00F81414"/>
    <w:rsid w:val="00FB3881"/>
    <w:rsid w:val="00FB7512"/>
    <w:rsid w:val="00FB7DD3"/>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BB51217F-C6D8-423D-BCD1-DBC506F6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F81414"/>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ao.org/docrep/009/a0691e/A0691E03.ht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odstandards.gov.au/code/applications/Pages/A1211.aspx" TargetMode="External"/><Relationship Id="rId20" Type="http://schemas.openxmlformats.org/officeDocument/2006/relationships/hyperlink" Target="https://www.foodstandards.gov.au/code/applications/Pages/A1210.aspx" TargetMode="External"/><Relationship Id="rId1" Type="http://schemas.openxmlformats.org/officeDocument/2006/relationships/customXml" Target="../customXml/item1.xml"/><Relationship Id="rId24" Type="http://schemas.openxmlformats.org/officeDocument/2006/relationships/image" Target="media/image2.png"/><Relationship Id="rId11" Type="http://schemas.openxmlformats.org/officeDocument/2006/relationships/settings" Target="settings.xml"/><Relationship Id="rId23" Type="http://schemas.openxmlformats.org/officeDocument/2006/relationships/hyperlink" Target="https://www.qmul.ac.uk/sbcs/iubmb/enzyme/EC3/2/1/133.html" TargetMode="Externa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1.xml"/><Relationship Id="rId22" Type="http://schemas.openxmlformats.org/officeDocument/2006/relationships/hyperlink" Target="https://www.foodstandards.gov.au/code/applications/Pages/A1210.aspx" TargetMode="External"/><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foodregulation.gov.au/internet/fr/publishing.nsf/Content/publication-Policy-Guideline-on-the-Addition-of-Substances-other-than-Vitamins-and-Minerals" TargetMode="External"/><Relationship Id="rId2" Type="http://schemas.openxmlformats.org/officeDocument/2006/relationships/hyperlink" Target="https://ec.europa.eu/food/safety/food-improvement-agents/enzymes/eu-list-and-applications_en" TargetMode="External"/><Relationship Id="rId1" Type="http://schemas.openxmlformats.org/officeDocument/2006/relationships/hyperlink" Target="https://www.foodstandards.gov.au/code/applications/Pages/A12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WYJEUTFRV6AA-995617386-140</_dlc_DocId>
    <_dlc_DocIdUrl xmlns="7e329c68-5cbf-4e54-96e5-e53e71021bd2">
      <Url>http://fsanzapps/applications/A1211/_layouts/15/DocIdRedir.aspx?ID=WYJEUTFRV6AA-995617386-140</Url>
      <Description>WYJEUTFRV6AA-995617386-140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A584B2040C8090478608A83B9808B4FE" ma:contentTypeVersion="23" ma:contentTypeDescription="Files created by FSANZ including letters, draft documents and ideas for FSANZ business." ma:contentTypeScope="" ma:versionID="5e2658d7a7d69f938e6da24e24c09545">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D41A5-34B4-4EFD-8AD4-99019C4FB977}"/>
</file>

<file path=customXml/itemProps2.xml><?xml version="1.0" encoding="utf-8"?>
<ds:datastoreItem xmlns:ds="http://schemas.openxmlformats.org/officeDocument/2006/customXml" ds:itemID="{747A5FED-8381-4C83-A90E-95C74F0B60B5}"/>
</file>

<file path=customXml/itemProps3.xml><?xml version="1.0" encoding="utf-8"?>
<ds:datastoreItem xmlns:ds="http://schemas.openxmlformats.org/officeDocument/2006/customXml" ds:itemID="{ED697BD6-DF4D-4A00-B54B-C55A7F200F60}"/>
</file>

<file path=customXml/itemProps4.xml><?xml version="1.0" encoding="utf-8"?>
<ds:datastoreItem xmlns:ds="http://schemas.openxmlformats.org/officeDocument/2006/customXml" ds:itemID="{6A94E0EB-1538-47B8-8955-9E41D7EAB909}">
  <ds:schemaRefs>
    <ds:schemaRef ds:uri="http://schemas.microsoft.com/office/2006/metadata/customXsn"/>
  </ds:schemaRefs>
</ds:datastoreItem>
</file>

<file path=customXml/itemProps5.xml><?xml version="1.0" encoding="utf-8"?>
<ds:datastoreItem xmlns:ds="http://schemas.openxmlformats.org/officeDocument/2006/customXml" ds:itemID="{747A5FED-8381-4C83-A90E-95C74F0B60B5}">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6.xml><?xml version="1.0" encoding="utf-8"?>
<ds:datastoreItem xmlns:ds="http://schemas.openxmlformats.org/officeDocument/2006/customXml" ds:itemID="{B2D059CF-AEE0-412F-AECE-D533BA14687A}"/>
</file>

<file path=customXml/itemProps7.xml><?xml version="1.0" encoding="utf-8"?>
<ds:datastoreItem xmlns:ds="http://schemas.openxmlformats.org/officeDocument/2006/customXml" ds:itemID="{1A5E9F3C-1F1E-447E-B279-E66618F97A7C}"/>
</file>

<file path=customXml/itemProps8.xml><?xml version="1.0" encoding="utf-8"?>
<ds:datastoreItem xmlns:ds="http://schemas.openxmlformats.org/officeDocument/2006/customXml" ds:itemID="{0394326D-EA65-4F86-88A0-A37EA9880178}"/>
</file>

<file path=docProps/app.xml><?xml version="1.0" encoding="utf-8"?>
<Properties xmlns="http://schemas.openxmlformats.org/officeDocument/2006/extended-properties" xmlns:vt="http://schemas.openxmlformats.org/officeDocument/2006/docPropsVTypes">
  <Template>Normal</Template>
  <TotalTime>6</TotalTime>
  <Pages>1</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39904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Sally Ronaldson</cp:lastModifiedBy>
  <cp:revision>5</cp:revision>
  <cp:lastPrinted>2021-11-03T21:57:00Z</cp:lastPrinted>
  <dcterms:created xsi:type="dcterms:W3CDTF">2021-10-26T23:33:00Z</dcterms:created>
  <dcterms:modified xsi:type="dcterms:W3CDTF">2021-11-03T21:58:00Z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c50c223c-bb20-431c-83c0-0fa77f8223ce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bb6e4289-c19f-42f4-a1ef-14e8d780cd5a</vt:lpwstr>
  </property>
  <property fmtid="{D5CDD505-2E9C-101B-9397-08002B2CF9AE}" pid="9" name="RecordPoint_WorkflowType">
    <vt:lpwstr>ActiveSubmitStub</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{ae51496b-51b1-4de8-9ed4-4b685ad863ea}</vt:lpwstr>
  </property>
  <property fmtid="{D5CDD505-2E9C-101B-9397-08002B2CF9AE}" pid="14" name="RecordPoint_RecordNumberSubmitted">
    <vt:lpwstr>R0000190187</vt:lpwstr>
  </property>
  <property fmtid="{D5CDD505-2E9C-101B-9397-08002B2CF9AE}" pid="15" name="RecordPoint_SubmissionCompleted">
    <vt:lpwstr>2021-10-08T16:05:38.3700480+11:00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